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D9A14" w14:textId="77777777" w:rsidR="007B2AAC" w:rsidRDefault="007B2AAC" w:rsidP="003E747B">
      <w:pPr>
        <w:jc w:val="center"/>
        <w:rPr>
          <w:b/>
        </w:rPr>
      </w:pPr>
    </w:p>
    <w:p w14:paraId="015C9529" w14:textId="77777777" w:rsidR="003E747B" w:rsidRDefault="003E747B" w:rsidP="003E747B">
      <w:pPr>
        <w:jc w:val="center"/>
        <w:rPr>
          <w:b/>
          <w:sz w:val="36"/>
          <w:szCs w:val="36"/>
        </w:rPr>
      </w:pPr>
    </w:p>
    <w:p w14:paraId="57D2F998" w14:textId="77777777" w:rsidR="003E747B" w:rsidRDefault="003E747B" w:rsidP="003E747B">
      <w:pPr>
        <w:jc w:val="center"/>
        <w:rPr>
          <w:b/>
          <w:sz w:val="36"/>
          <w:szCs w:val="36"/>
        </w:rPr>
      </w:pPr>
    </w:p>
    <w:p w14:paraId="53BE22CC" w14:textId="77777777" w:rsidR="003E747B" w:rsidRDefault="003E747B" w:rsidP="003E747B">
      <w:pPr>
        <w:jc w:val="center"/>
        <w:rPr>
          <w:b/>
          <w:sz w:val="36"/>
          <w:szCs w:val="36"/>
        </w:rPr>
      </w:pPr>
    </w:p>
    <w:p w14:paraId="4049C49A" w14:textId="77777777" w:rsidR="003E747B" w:rsidRDefault="003E747B" w:rsidP="003E747B">
      <w:pPr>
        <w:jc w:val="center"/>
        <w:rPr>
          <w:b/>
          <w:sz w:val="36"/>
          <w:szCs w:val="36"/>
        </w:rPr>
      </w:pPr>
    </w:p>
    <w:p w14:paraId="69080F46" w14:textId="77777777" w:rsidR="003E747B" w:rsidRDefault="003E747B" w:rsidP="003E747B">
      <w:pPr>
        <w:jc w:val="center"/>
        <w:rPr>
          <w:b/>
          <w:sz w:val="36"/>
          <w:szCs w:val="36"/>
        </w:rPr>
      </w:pPr>
    </w:p>
    <w:p w14:paraId="753EEDA2" w14:textId="77777777" w:rsidR="003E747B" w:rsidRDefault="003E747B" w:rsidP="003E747B">
      <w:pPr>
        <w:jc w:val="center"/>
        <w:rPr>
          <w:b/>
          <w:sz w:val="36"/>
          <w:szCs w:val="36"/>
        </w:rPr>
      </w:pPr>
    </w:p>
    <w:p w14:paraId="0A2F4DB3" w14:textId="77777777" w:rsidR="003E747B" w:rsidRDefault="003E747B" w:rsidP="003E747B">
      <w:pPr>
        <w:jc w:val="center"/>
        <w:rPr>
          <w:b/>
          <w:sz w:val="36"/>
          <w:szCs w:val="36"/>
        </w:rPr>
      </w:pPr>
    </w:p>
    <w:p w14:paraId="53C48A97" w14:textId="77777777" w:rsidR="003E747B" w:rsidRDefault="003E747B" w:rsidP="003E747B">
      <w:pPr>
        <w:jc w:val="center"/>
        <w:rPr>
          <w:b/>
          <w:sz w:val="36"/>
          <w:szCs w:val="36"/>
        </w:rPr>
      </w:pPr>
    </w:p>
    <w:p w14:paraId="3605B665" w14:textId="77777777" w:rsidR="007B2AAC" w:rsidRPr="00CE6C58" w:rsidRDefault="007B2AAC" w:rsidP="003E747B">
      <w:pPr>
        <w:jc w:val="center"/>
        <w:rPr>
          <w:rFonts w:ascii="Arial" w:hAnsi="Arial" w:cs="Arial"/>
          <w:b/>
        </w:rPr>
      </w:pPr>
      <w:r w:rsidRPr="00CE6C58">
        <w:rPr>
          <w:rFonts w:ascii="Arial" w:hAnsi="Arial" w:cs="Arial"/>
          <w:b/>
        </w:rPr>
        <w:t>FALKIRK COUNCIL LOCAL DEVLOPMENT PLAN 2 (LDP2)</w:t>
      </w:r>
    </w:p>
    <w:p w14:paraId="14331DFB" w14:textId="77777777" w:rsidR="007B2AAC" w:rsidRPr="00CE6C58" w:rsidRDefault="007B2AAC" w:rsidP="003E747B">
      <w:pPr>
        <w:jc w:val="center"/>
        <w:rPr>
          <w:rFonts w:ascii="Arial" w:hAnsi="Arial" w:cs="Arial"/>
          <w:b/>
        </w:rPr>
      </w:pPr>
    </w:p>
    <w:p w14:paraId="0811DF22" w14:textId="77777777" w:rsidR="0034004A" w:rsidRDefault="007B2AAC" w:rsidP="003E747B">
      <w:pPr>
        <w:jc w:val="center"/>
        <w:rPr>
          <w:rFonts w:ascii="Arial" w:hAnsi="Arial" w:cs="Arial"/>
          <w:b/>
        </w:rPr>
      </w:pPr>
      <w:r w:rsidRPr="00CE6C58">
        <w:rPr>
          <w:rFonts w:ascii="Arial" w:hAnsi="Arial" w:cs="Arial"/>
          <w:b/>
        </w:rPr>
        <w:t xml:space="preserve">STATEMENT OF PUBLICITY AND CONSULTATION </w:t>
      </w:r>
    </w:p>
    <w:p w14:paraId="30A9D0A0" w14:textId="77777777" w:rsidR="001E61EB" w:rsidRDefault="001E61EB" w:rsidP="003E747B">
      <w:pPr>
        <w:jc w:val="center"/>
        <w:rPr>
          <w:rFonts w:ascii="Arial" w:hAnsi="Arial" w:cs="Arial"/>
          <w:b/>
        </w:rPr>
      </w:pPr>
    </w:p>
    <w:p w14:paraId="7DB56995" w14:textId="77777777" w:rsidR="007B2AAC" w:rsidRDefault="001E61EB" w:rsidP="003E747B">
      <w:pPr>
        <w:jc w:val="center"/>
        <w:rPr>
          <w:rFonts w:ascii="Arial" w:hAnsi="Arial" w:cs="Arial"/>
          <w:b/>
        </w:rPr>
      </w:pPr>
      <w:r>
        <w:rPr>
          <w:rFonts w:ascii="Arial" w:hAnsi="Arial" w:cs="Arial"/>
          <w:b/>
        </w:rPr>
        <w:t>SG0</w:t>
      </w:r>
      <w:r w:rsidR="000C6163">
        <w:rPr>
          <w:rFonts w:ascii="Arial" w:hAnsi="Arial" w:cs="Arial"/>
          <w:b/>
        </w:rPr>
        <w:t>5 – Green Infrastructure and New Development</w:t>
      </w:r>
    </w:p>
    <w:p w14:paraId="33A062B4" w14:textId="77777777" w:rsidR="00EF215F" w:rsidRDefault="00EF215F" w:rsidP="003E747B">
      <w:pPr>
        <w:jc w:val="center"/>
        <w:rPr>
          <w:rFonts w:ascii="Arial" w:hAnsi="Arial" w:cs="Arial"/>
          <w:b/>
        </w:rPr>
      </w:pPr>
    </w:p>
    <w:p w14:paraId="2AF76AAF" w14:textId="77777777" w:rsidR="00EF215F" w:rsidRDefault="00EF215F" w:rsidP="003E747B">
      <w:pPr>
        <w:jc w:val="center"/>
        <w:rPr>
          <w:rFonts w:ascii="Arial" w:hAnsi="Arial" w:cs="Arial"/>
          <w:b/>
        </w:rPr>
      </w:pPr>
    </w:p>
    <w:p w14:paraId="70C48680" w14:textId="77777777" w:rsidR="00EF215F" w:rsidRDefault="00EF215F" w:rsidP="003E747B">
      <w:pPr>
        <w:jc w:val="center"/>
        <w:rPr>
          <w:rFonts w:ascii="Arial" w:hAnsi="Arial" w:cs="Arial"/>
          <w:b/>
        </w:rPr>
      </w:pPr>
    </w:p>
    <w:p w14:paraId="3E68CEEA" w14:textId="77777777" w:rsidR="00EF215F" w:rsidRPr="00CE6C58" w:rsidRDefault="00E32DE0" w:rsidP="003E747B">
      <w:pPr>
        <w:jc w:val="center"/>
        <w:rPr>
          <w:rFonts w:ascii="Arial" w:hAnsi="Arial" w:cs="Arial"/>
          <w:b/>
        </w:rPr>
      </w:pPr>
      <w:r>
        <w:rPr>
          <w:rFonts w:ascii="Arial" w:hAnsi="Arial" w:cs="Arial"/>
          <w:b/>
        </w:rPr>
        <w:t>MA</w:t>
      </w:r>
      <w:r w:rsidR="000C6163">
        <w:rPr>
          <w:rFonts w:ascii="Arial" w:hAnsi="Arial" w:cs="Arial"/>
          <w:b/>
        </w:rPr>
        <w:t>Y</w:t>
      </w:r>
      <w:r>
        <w:rPr>
          <w:rFonts w:ascii="Arial" w:hAnsi="Arial" w:cs="Arial"/>
          <w:b/>
        </w:rPr>
        <w:t xml:space="preserve"> </w:t>
      </w:r>
      <w:r w:rsidR="00EF215F">
        <w:rPr>
          <w:rFonts w:ascii="Arial" w:hAnsi="Arial" w:cs="Arial"/>
          <w:b/>
        </w:rPr>
        <w:t>202</w:t>
      </w:r>
      <w:r w:rsidR="001E61EB">
        <w:rPr>
          <w:rFonts w:ascii="Arial" w:hAnsi="Arial" w:cs="Arial"/>
          <w:b/>
        </w:rPr>
        <w:t>1</w:t>
      </w:r>
    </w:p>
    <w:p w14:paraId="55D6CEEF" w14:textId="77777777" w:rsidR="007D2DB4" w:rsidRPr="00CE6C58" w:rsidRDefault="007B2AAC" w:rsidP="007A4E44">
      <w:pPr>
        <w:jc w:val="center"/>
        <w:rPr>
          <w:rFonts w:ascii="Arial" w:hAnsi="Arial" w:cs="Arial"/>
          <w:b/>
          <w:sz w:val="22"/>
          <w:szCs w:val="22"/>
        </w:rPr>
      </w:pPr>
      <w:r w:rsidRPr="00CE6C58">
        <w:rPr>
          <w:rFonts w:ascii="Arial" w:hAnsi="Arial" w:cs="Arial"/>
          <w:b/>
          <w:sz w:val="22"/>
          <w:szCs w:val="22"/>
        </w:rPr>
        <w:br w:type="page"/>
      </w:r>
      <w:r w:rsidR="007D2DB4" w:rsidRPr="00CE6C58">
        <w:rPr>
          <w:rFonts w:ascii="Arial" w:hAnsi="Arial" w:cs="Arial"/>
          <w:b/>
          <w:sz w:val="22"/>
          <w:szCs w:val="22"/>
        </w:rPr>
        <w:lastRenderedPageBreak/>
        <w:t>FALKIRK COUNCIL LOCAL DEVLOPMENT PLAN</w:t>
      </w:r>
      <w:r w:rsidR="00830F7D" w:rsidRPr="00CE6C58">
        <w:rPr>
          <w:rFonts w:ascii="Arial" w:hAnsi="Arial" w:cs="Arial"/>
          <w:b/>
          <w:sz w:val="22"/>
          <w:szCs w:val="22"/>
        </w:rPr>
        <w:t xml:space="preserve"> 2 (LDP2)</w:t>
      </w:r>
    </w:p>
    <w:p w14:paraId="2CCD7E31" w14:textId="77777777" w:rsidR="001E61EB" w:rsidRPr="001E61EB" w:rsidRDefault="00A334F0" w:rsidP="001E61EB">
      <w:pPr>
        <w:jc w:val="center"/>
        <w:rPr>
          <w:rFonts w:ascii="Arial" w:hAnsi="Arial" w:cs="Arial"/>
          <w:b/>
          <w:sz w:val="22"/>
          <w:szCs w:val="22"/>
        </w:rPr>
      </w:pPr>
      <w:r w:rsidRPr="001E61EB">
        <w:rPr>
          <w:rFonts w:ascii="Arial" w:hAnsi="Arial" w:cs="Arial"/>
          <w:b/>
          <w:sz w:val="22"/>
          <w:szCs w:val="22"/>
        </w:rPr>
        <w:t xml:space="preserve">STATEMENT OF PUBLICITY AND CONSULTATION ON </w:t>
      </w:r>
      <w:r w:rsidR="001E61EB" w:rsidRPr="001E61EB">
        <w:rPr>
          <w:rFonts w:ascii="Arial" w:hAnsi="Arial" w:cs="Arial"/>
          <w:b/>
          <w:sz w:val="22"/>
          <w:szCs w:val="22"/>
        </w:rPr>
        <w:t>SG0</w:t>
      </w:r>
      <w:r w:rsidR="000C6163">
        <w:rPr>
          <w:rFonts w:ascii="Arial" w:hAnsi="Arial" w:cs="Arial"/>
          <w:b/>
          <w:sz w:val="22"/>
          <w:szCs w:val="22"/>
        </w:rPr>
        <w:t>5</w:t>
      </w:r>
    </w:p>
    <w:p w14:paraId="626EEFB2" w14:textId="77777777" w:rsidR="007D2DB4" w:rsidRPr="00CE6C58" w:rsidRDefault="007D2DB4" w:rsidP="001E61EB">
      <w:pPr>
        <w:jc w:val="center"/>
        <w:rPr>
          <w:rFonts w:ascii="Arial" w:hAnsi="Arial" w:cs="Arial"/>
          <w:b/>
          <w:sz w:val="22"/>
          <w:szCs w:val="22"/>
        </w:rPr>
      </w:pPr>
    </w:p>
    <w:p w14:paraId="54EE6DF5" w14:textId="77777777" w:rsidR="00596B98" w:rsidRPr="00CE6C58" w:rsidRDefault="00596B98">
      <w:pPr>
        <w:rPr>
          <w:rFonts w:ascii="Arial" w:hAnsi="Arial" w:cs="Arial"/>
          <w:sz w:val="22"/>
          <w:szCs w:val="22"/>
        </w:rPr>
      </w:pPr>
    </w:p>
    <w:p w14:paraId="59FD383A" w14:textId="77777777" w:rsidR="007D2DB4" w:rsidRPr="00CE6C58" w:rsidRDefault="007D2DB4">
      <w:pPr>
        <w:rPr>
          <w:rFonts w:ascii="Arial" w:hAnsi="Arial" w:cs="Arial"/>
          <w:sz w:val="22"/>
          <w:szCs w:val="22"/>
        </w:rPr>
      </w:pPr>
    </w:p>
    <w:p w14:paraId="6262FC4F" w14:textId="77777777" w:rsidR="00596B98" w:rsidRPr="00CE6C58" w:rsidRDefault="007A4E44">
      <w:pPr>
        <w:rPr>
          <w:rFonts w:ascii="Arial" w:hAnsi="Arial" w:cs="Arial"/>
          <w:b/>
          <w:sz w:val="22"/>
          <w:szCs w:val="22"/>
        </w:rPr>
      </w:pPr>
      <w:r w:rsidRPr="00CE6C58">
        <w:rPr>
          <w:rFonts w:ascii="Arial" w:hAnsi="Arial" w:cs="Arial"/>
          <w:b/>
          <w:sz w:val="22"/>
          <w:szCs w:val="22"/>
        </w:rPr>
        <w:t>1</w:t>
      </w:r>
      <w:r w:rsidRPr="00CE6C58">
        <w:rPr>
          <w:rFonts w:ascii="Arial" w:hAnsi="Arial" w:cs="Arial"/>
          <w:b/>
          <w:sz w:val="22"/>
          <w:szCs w:val="22"/>
        </w:rPr>
        <w:tab/>
      </w:r>
      <w:r w:rsidR="00596B98" w:rsidRPr="00CE6C58">
        <w:rPr>
          <w:rFonts w:ascii="Arial" w:hAnsi="Arial" w:cs="Arial"/>
          <w:b/>
          <w:sz w:val="22"/>
          <w:szCs w:val="22"/>
        </w:rPr>
        <w:t>Statutory Requirement</w:t>
      </w:r>
    </w:p>
    <w:p w14:paraId="0A764A7A" w14:textId="77777777" w:rsidR="007A4E44" w:rsidRPr="00CE6C58" w:rsidRDefault="007A4E44">
      <w:pPr>
        <w:rPr>
          <w:rFonts w:ascii="Arial" w:hAnsi="Arial" w:cs="Arial"/>
          <w:b/>
          <w:sz w:val="22"/>
          <w:szCs w:val="22"/>
        </w:rPr>
      </w:pPr>
    </w:p>
    <w:p w14:paraId="7713F3BF" w14:textId="77777777" w:rsidR="00964A3E" w:rsidRPr="00CE6C58" w:rsidRDefault="007A4E44" w:rsidP="000A5B2B">
      <w:pPr>
        <w:ind w:left="720" w:hanging="720"/>
        <w:rPr>
          <w:rFonts w:ascii="Arial" w:hAnsi="Arial" w:cs="Arial"/>
          <w:sz w:val="22"/>
          <w:szCs w:val="22"/>
        </w:rPr>
      </w:pPr>
      <w:r w:rsidRPr="00CE6C58">
        <w:rPr>
          <w:rFonts w:ascii="Arial" w:hAnsi="Arial" w:cs="Arial"/>
          <w:sz w:val="22"/>
          <w:szCs w:val="22"/>
        </w:rPr>
        <w:t>1.1</w:t>
      </w:r>
      <w:r w:rsidRPr="00CE6C58">
        <w:rPr>
          <w:rFonts w:ascii="Arial" w:hAnsi="Arial" w:cs="Arial"/>
          <w:sz w:val="22"/>
          <w:szCs w:val="22"/>
        </w:rPr>
        <w:tab/>
      </w:r>
      <w:r w:rsidR="00596B98" w:rsidRPr="00CE6C58">
        <w:rPr>
          <w:rFonts w:ascii="Arial" w:hAnsi="Arial" w:cs="Arial"/>
          <w:sz w:val="22"/>
          <w:szCs w:val="22"/>
        </w:rPr>
        <w:t xml:space="preserve">This statement has been prepared in </w:t>
      </w:r>
      <w:r w:rsidR="00D87185" w:rsidRPr="00CE6C58">
        <w:rPr>
          <w:rFonts w:ascii="Arial" w:hAnsi="Arial" w:cs="Arial"/>
          <w:sz w:val="22"/>
          <w:szCs w:val="22"/>
        </w:rPr>
        <w:t xml:space="preserve">accordance with </w:t>
      </w:r>
      <w:r w:rsidR="00596B98" w:rsidRPr="00CE6C58">
        <w:rPr>
          <w:rFonts w:ascii="Arial" w:hAnsi="Arial" w:cs="Arial"/>
          <w:sz w:val="22"/>
          <w:szCs w:val="22"/>
        </w:rPr>
        <w:t xml:space="preserve">Section 22 of </w:t>
      </w:r>
      <w:r w:rsidR="00D87185" w:rsidRPr="00CE6C58">
        <w:rPr>
          <w:rFonts w:ascii="Arial" w:hAnsi="Arial" w:cs="Arial"/>
          <w:sz w:val="22"/>
          <w:szCs w:val="22"/>
        </w:rPr>
        <w:t xml:space="preserve">the Town and Country Planning (Scotland) Act 1997, as inserted by the </w:t>
      </w:r>
      <w:r w:rsidR="00596B98" w:rsidRPr="00CE6C58">
        <w:rPr>
          <w:rFonts w:ascii="Arial" w:hAnsi="Arial" w:cs="Arial"/>
          <w:sz w:val="22"/>
          <w:szCs w:val="22"/>
        </w:rPr>
        <w:t>Planning etc. (Scotland</w:t>
      </w:r>
      <w:r w:rsidR="00D87185" w:rsidRPr="00CE6C58">
        <w:rPr>
          <w:rFonts w:ascii="Arial" w:hAnsi="Arial" w:cs="Arial"/>
          <w:sz w:val="22"/>
          <w:szCs w:val="22"/>
        </w:rPr>
        <w:t>) Act 2006,</w:t>
      </w:r>
      <w:r w:rsidR="00596B98" w:rsidRPr="00CE6C58">
        <w:rPr>
          <w:rFonts w:ascii="Arial" w:hAnsi="Arial" w:cs="Arial"/>
          <w:sz w:val="22"/>
          <w:szCs w:val="22"/>
        </w:rPr>
        <w:t xml:space="preserve"> which requires planning authorities </w:t>
      </w:r>
      <w:r w:rsidR="00D87185" w:rsidRPr="00CE6C58">
        <w:rPr>
          <w:rFonts w:ascii="Arial" w:hAnsi="Arial" w:cs="Arial"/>
          <w:sz w:val="22"/>
          <w:szCs w:val="22"/>
        </w:rPr>
        <w:t xml:space="preserve">to consult on Supplementary Guidance they have drafted, and to </w:t>
      </w:r>
      <w:r w:rsidR="00596B98" w:rsidRPr="00CE6C58">
        <w:rPr>
          <w:rFonts w:ascii="Arial" w:hAnsi="Arial" w:cs="Arial"/>
          <w:sz w:val="22"/>
          <w:szCs w:val="22"/>
        </w:rPr>
        <w:t>prepare a state</w:t>
      </w:r>
      <w:r w:rsidR="000A5B2B" w:rsidRPr="00CE6C58">
        <w:rPr>
          <w:rFonts w:ascii="Arial" w:hAnsi="Arial" w:cs="Arial"/>
          <w:sz w:val="22"/>
          <w:szCs w:val="22"/>
        </w:rPr>
        <w:t>ment setting out the p</w:t>
      </w:r>
      <w:r w:rsidR="00964A3E" w:rsidRPr="00CE6C58">
        <w:rPr>
          <w:rFonts w:ascii="Arial" w:hAnsi="Arial" w:cs="Arial"/>
          <w:sz w:val="22"/>
          <w:szCs w:val="22"/>
        </w:rPr>
        <w:t xml:space="preserve">ublicity measures </w:t>
      </w:r>
      <w:r w:rsidR="000A5B2B" w:rsidRPr="00CE6C58">
        <w:rPr>
          <w:rFonts w:ascii="Arial" w:hAnsi="Arial" w:cs="Arial"/>
          <w:sz w:val="22"/>
          <w:szCs w:val="22"/>
        </w:rPr>
        <w:t xml:space="preserve">they have </w:t>
      </w:r>
      <w:r w:rsidR="00964A3E" w:rsidRPr="00CE6C58">
        <w:rPr>
          <w:rFonts w:ascii="Arial" w:hAnsi="Arial" w:cs="Arial"/>
          <w:sz w:val="22"/>
          <w:szCs w:val="22"/>
        </w:rPr>
        <w:t>undertaken</w:t>
      </w:r>
      <w:r w:rsidR="000A5B2B" w:rsidRPr="00CE6C58">
        <w:rPr>
          <w:rFonts w:ascii="Arial" w:hAnsi="Arial" w:cs="Arial"/>
          <w:sz w:val="22"/>
          <w:szCs w:val="22"/>
        </w:rPr>
        <w:t>, the comments they received and a</w:t>
      </w:r>
      <w:r w:rsidR="00964A3E" w:rsidRPr="00CE6C58">
        <w:rPr>
          <w:rFonts w:ascii="Arial" w:hAnsi="Arial" w:cs="Arial"/>
          <w:sz w:val="22"/>
          <w:szCs w:val="22"/>
        </w:rPr>
        <w:t xml:space="preserve">n explanation of how these comments were </w:t>
      </w:r>
      <w:proofErr w:type="gramStart"/>
      <w:r w:rsidR="00964A3E" w:rsidRPr="00CE6C58">
        <w:rPr>
          <w:rFonts w:ascii="Arial" w:hAnsi="Arial" w:cs="Arial"/>
          <w:sz w:val="22"/>
          <w:szCs w:val="22"/>
        </w:rPr>
        <w:t>taken into account</w:t>
      </w:r>
      <w:proofErr w:type="gramEnd"/>
      <w:r w:rsidR="000A5B2B" w:rsidRPr="00CE6C58">
        <w:rPr>
          <w:rFonts w:ascii="Arial" w:hAnsi="Arial" w:cs="Arial"/>
          <w:sz w:val="22"/>
          <w:szCs w:val="22"/>
        </w:rPr>
        <w:t>.</w:t>
      </w:r>
    </w:p>
    <w:p w14:paraId="537AE6E3" w14:textId="77777777" w:rsidR="005614A3" w:rsidRPr="00CE6C58" w:rsidRDefault="005614A3">
      <w:pPr>
        <w:rPr>
          <w:rFonts w:ascii="Arial" w:hAnsi="Arial" w:cs="Arial"/>
          <w:sz w:val="22"/>
          <w:szCs w:val="22"/>
        </w:rPr>
      </w:pPr>
    </w:p>
    <w:p w14:paraId="2CF88016" w14:textId="77777777" w:rsidR="005614A3" w:rsidRPr="00CE6C58" w:rsidRDefault="007A4E44">
      <w:pPr>
        <w:rPr>
          <w:rFonts w:ascii="Arial" w:hAnsi="Arial" w:cs="Arial"/>
          <w:b/>
          <w:sz w:val="22"/>
          <w:szCs w:val="22"/>
        </w:rPr>
      </w:pPr>
      <w:r w:rsidRPr="00CE6C58">
        <w:rPr>
          <w:rFonts w:ascii="Arial" w:hAnsi="Arial" w:cs="Arial"/>
          <w:b/>
          <w:sz w:val="22"/>
          <w:szCs w:val="22"/>
        </w:rPr>
        <w:t>2</w:t>
      </w:r>
      <w:r w:rsidRPr="00CE6C58">
        <w:rPr>
          <w:rFonts w:ascii="Arial" w:hAnsi="Arial" w:cs="Arial"/>
          <w:b/>
          <w:sz w:val="22"/>
          <w:szCs w:val="22"/>
        </w:rPr>
        <w:tab/>
      </w:r>
      <w:r w:rsidR="00577842" w:rsidRPr="00CE6C58">
        <w:rPr>
          <w:rFonts w:ascii="Arial" w:hAnsi="Arial" w:cs="Arial"/>
          <w:b/>
          <w:sz w:val="22"/>
          <w:szCs w:val="22"/>
        </w:rPr>
        <w:t>Background</w:t>
      </w:r>
    </w:p>
    <w:p w14:paraId="54569BDD" w14:textId="77777777" w:rsidR="007A4E44" w:rsidRPr="00CE6C58" w:rsidRDefault="007A4E44">
      <w:pPr>
        <w:rPr>
          <w:rFonts w:ascii="Arial" w:hAnsi="Arial" w:cs="Arial"/>
          <w:sz w:val="22"/>
          <w:szCs w:val="22"/>
        </w:rPr>
      </w:pPr>
    </w:p>
    <w:p w14:paraId="19A65F41" w14:textId="77777777" w:rsidR="00E32DE0" w:rsidRDefault="007A4E44" w:rsidP="001E61EB">
      <w:pPr>
        <w:ind w:left="720" w:hanging="720"/>
        <w:rPr>
          <w:rFonts w:ascii="Arial" w:hAnsi="Arial" w:cs="Arial"/>
          <w:sz w:val="22"/>
          <w:szCs w:val="22"/>
        </w:rPr>
      </w:pPr>
      <w:r w:rsidRPr="00CE6C58">
        <w:rPr>
          <w:rFonts w:ascii="Arial" w:hAnsi="Arial" w:cs="Arial"/>
          <w:sz w:val="22"/>
          <w:szCs w:val="22"/>
        </w:rPr>
        <w:t>2.1</w:t>
      </w:r>
      <w:r w:rsidRPr="00CE6C58">
        <w:rPr>
          <w:rFonts w:ascii="Arial" w:hAnsi="Arial" w:cs="Arial"/>
          <w:sz w:val="22"/>
          <w:szCs w:val="22"/>
        </w:rPr>
        <w:tab/>
      </w:r>
      <w:r w:rsidR="008F153B" w:rsidRPr="00CE6C58">
        <w:rPr>
          <w:rFonts w:ascii="Arial" w:hAnsi="Arial" w:cs="Arial"/>
          <w:sz w:val="22"/>
          <w:szCs w:val="22"/>
          <w:lang w:val="en"/>
        </w:rPr>
        <w:t>The Falkirk Local Development Plan 2 (LDP2) was adopted on 7</w:t>
      </w:r>
      <w:r w:rsidR="008F153B" w:rsidRPr="00CE6C58">
        <w:rPr>
          <w:rFonts w:ascii="Arial" w:hAnsi="Arial" w:cs="Arial"/>
          <w:sz w:val="22"/>
          <w:szCs w:val="22"/>
          <w:vertAlign w:val="superscript"/>
          <w:lang w:val="en"/>
        </w:rPr>
        <w:t>th</w:t>
      </w:r>
      <w:r w:rsidR="008F153B" w:rsidRPr="00CE6C58">
        <w:rPr>
          <w:rFonts w:ascii="Arial" w:hAnsi="Arial" w:cs="Arial"/>
          <w:sz w:val="22"/>
          <w:szCs w:val="22"/>
          <w:lang w:val="en"/>
        </w:rPr>
        <w:t xml:space="preserve"> </w:t>
      </w:r>
      <w:r w:rsidR="0078357F" w:rsidRPr="00CE6C58">
        <w:rPr>
          <w:rFonts w:ascii="Arial" w:hAnsi="Arial" w:cs="Arial"/>
          <w:sz w:val="22"/>
          <w:szCs w:val="22"/>
          <w:lang w:val="en"/>
        </w:rPr>
        <w:t xml:space="preserve">August 2020, and </w:t>
      </w:r>
      <w:r w:rsidR="00D87B92" w:rsidRPr="00CE6C58">
        <w:rPr>
          <w:rFonts w:ascii="Arial" w:hAnsi="Arial" w:cs="Arial"/>
          <w:sz w:val="22"/>
          <w:szCs w:val="22"/>
          <w:lang w:val="en"/>
        </w:rPr>
        <w:t>links</w:t>
      </w:r>
      <w:r w:rsidR="008F153B" w:rsidRPr="00CE6C58">
        <w:rPr>
          <w:rFonts w:ascii="Arial" w:hAnsi="Arial" w:cs="Arial"/>
          <w:sz w:val="22"/>
          <w:szCs w:val="22"/>
          <w:lang w:val="en"/>
        </w:rPr>
        <w:t xml:space="preserve"> to 14 supplementary guidance notes</w:t>
      </w:r>
      <w:r w:rsidR="00B87977">
        <w:rPr>
          <w:rFonts w:ascii="Arial" w:hAnsi="Arial" w:cs="Arial"/>
          <w:sz w:val="22"/>
          <w:szCs w:val="22"/>
          <w:lang w:val="en"/>
        </w:rPr>
        <w:t xml:space="preserve"> (SGs)</w:t>
      </w:r>
      <w:r w:rsidR="00212250" w:rsidRPr="00CE6C58">
        <w:rPr>
          <w:rFonts w:ascii="Arial" w:hAnsi="Arial" w:cs="Arial"/>
          <w:sz w:val="22"/>
          <w:szCs w:val="22"/>
          <w:lang w:val="en"/>
        </w:rPr>
        <w:t xml:space="preserve">. It is our intention </w:t>
      </w:r>
      <w:r w:rsidR="00212250" w:rsidRPr="00CE6C58">
        <w:rPr>
          <w:rFonts w:ascii="Arial" w:hAnsi="Arial" w:cs="Arial"/>
          <w:sz w:val="22"/>
          <w:szCs w:val="22"/>
        </w:rPr>
        <w:t xml:space="preserve">to consult the public on SGs separately from LDP2 to ensure they are given adequate publicity aside from the LDP process. This Statement of Publicity relates </w:t>
      </w:r>
      <w:r w:rsidR="00212250" w:rsidRPr="000C6163">
        <w:rPr>
          <w:rFonts w:ascii="Arial" w:hAnsi="Arial" w:cs="Arial"/>
          <w:sz w:val="22"/>
          <w:szCs w:val="22"/>
        </w:rPr>
        <w:t xml:space="preserve">to </w:t>
      </w:r>
      <w:r w:rsidR="00E32DE0" w:rsidRPr="000C6163">
        <w:rPr>
          <w:rFonts w:ascii="Arial" w:hAnsi="Arial" w:cs="Arial"/>
          <w:sz w:val="22"/>
          <w:szCs w:val="22"/>
        </w:rPr>
        <w:t>SG</w:t>
      </w:r>
      <w:r w:rsidR="000C6163" w:rsidRPr="000C6163">
        <w:rPr>
          <w:rFonts w:ascii="Arial" w:hAnsi="Arial" w:cs="Arial"/>
          <w:sz w:val="22"/>
          <w:szCs w:val="22"/>
        </w:rPr>
        <w:t xml:space="preserve">05 </w:t>
      </w:r>
      <w:r w:rsidR="000C6163" w:rsidRPr="000C6163">
        <w:rPr>
          <w:rFonts w:ascii="Arial" w:hAnsi="Arial" w:cs="Arial"/>
          <w:bCs/>
          <w:sz w:val="22"/>
          <w:szCs w:val="22"/>
        </w:rPr>
        <w:t>– Green Infrastructure and New Development.</w:t>
      </w:r>
    </w:p>
    <w:p w14:paraId="1EA0FEA8" w14:textId="77777777" w:rsidR="00A95F96" w:rsidRDefault="00F36CC8" w:rsidP="00A95F96">
      <w:pPr>
        <w:widowControl w:val="0"/>
        <w:autoSpaceDE w:val="0"/>
        <w:autoSpaceDN w:val="0"/>
        <w:rPr>
          <w:rFonts w:ascii="Arial" w:hAnsi="Arial" w:cs="Arial"/>
        </w:rPr>
      </w:pPr>
      <w:r w:rsidRPr="003E51E4">
        <w:rPr>
          <w:rFonts w:ascii="Arial" w:hAnsi="Arial" w:cs="Arial"/>
        </w:rPr>
        <w:tab/>
      </w:r>
    </w:p>
    <w:p w14:paraId="215635CB" w14:textId="77777777" w:rsidR="00A95F96" w:rsidRDefault="00A95F96" w:rsidP="00A95F96">
      <w:pPr>
        <w:widowControl w:val="0"/>
        <w:autoSpaceDE w:val="0"/>
        <w:autoSpaceDN w:val="0"/>
        <w:ind w:left="720" w:hanging="720"/>
        <w:rPr>
          <w:rFonts w:ascii="Arial" w:eastAsia="Arial" w:hAnsi="Arial" w:cs="Arial"/>
          <w:sz w:val="22"/>
          <w:szCs w:val="22"/>
          <w:lang w:val="en-US"/>
        </w:rPr>
      </w:pPr>
      <w:r>
        <w:rPr>
          <w:rFonts w:ascii="Arial" w:hAnsi="Arial" w:cs="Arial"/>
        </w:rPr>
        <w:t>2.2</w:t>
      </w:r>
      <w:r>
        <w:rPr>
          <w:rFonts w:ascii="Arial" w:hAnsi="Arial" w:cs="Arial"/>
        </w:rPr>
        <w:tab/>
      </w:r>
      <w:r w:rsidR="00F1649D" w:rsidRPr="00A95F96">
        <w:rPr>
          <w:rFonts w:ascii="Arial" w:hAnsi="Arial" w:cs="Arial"/>
          <w:sz w:val="22"/>
          <w:szCs w:val="22"/>
        </w:rPr>
        <w:t>SG0</w:t>
      </w:r>
      <w:r w:rsidRPr="00A95F96">
        <w:rPr>
          <w:rFonts w:ascii="Arial" w:hAnsi="Arial" w:cs="Arial"/>
          <w:sz w:val="22"/>
          <w:szCs w:val="22"/>
        </w:rPr>
        <w:t xml:space="preserve">5 provides </w:t>
      </w:r>
      <w:r w:rsidRPr="00A95F96">
        <w:rPr>
          <w:rFonts w:ascii="Arial" w:eastAsia="Arial" w:hAnsi="Arial" w:cs="Arial"/>
          <w:sz w:val="22"/>
          <w:szCs w:val="22"/>
          <w:lang w:val="en-US"/>
        </w:rPr>
        <w:t xml:space="preserve">new supplementary guidance. </w:t>
      </w:r>
      <w:r>
        <w:rPr>
          <w:rFonts w:ascii="Arial" w:eastAsia="Arial" w:hAnsi="Arial" w:cs="Arial"/>
          <w:sz w:val="22"/>
          <w:szCs w:val="22"/>
          <w:lang w:val="en-US"/>
        </w:rPr>
        <w:t xml:space="preserve">It </w:t>
      </w:r>
      <w:r w:rsidRPr="00A95F96">
        <w:rPr>
          <w:rFonts w:ascii="Arial" w:eastAsia="Arial" w:hAnsi="Arial" w:cs="Arial"/>
          <w:sz w:val="22"/>
          <w:szCs w:val="22"/>
          <w:lang w:val="en-US"/>
        </w:rPr>
        <w:t>has been prepared to help applicants incorporate well designed green infrastructure into new developments and achieve wider sustainability benefits in the process. In summary, the guidance covers:</w:t>
      </w:r>
    </w:p>
    <w:p w14:paraId="035A8085" w14:textId="77777777" w:rsidR="00A95F96" w:rsidRPr="00A95F96" w:rsidRDefault="00A95F96" w:rsidP="00A95F96">
      <w:pPr>
        <w:widowControl w:val="0"/>
        <w:autoSpaceDE w:val="0"/>
        <w:autoSpaceDN w:val="0"/>
        <w:ind w:left="720" w:hanging="720"/>
        <w:rPr>
          <w:rFonts w:ascii="Arial" w:eastAsia="Arial" w:hAnsi="Arial" w:cs="Arial"/>
          <w:sz w:val="22"/>
          <w:szCs w:val="22"/>
          <w:lang w:val="en-US"/>
        </w:rPr>
      </w:pPr>
    </w:p>
    <w:p w14:paraId="420124A4" w14:textId="77777777" w:rsidR="00A95F96" w:rsidRPr="00A95F96" w:rsidRDefault="00A95F96" w:rsidP="00A95F96">
      <w:pPr>
        <w:widowControl w:val="0"/>
        <w:numPr>
          <w:ilvl w:val="0"/>
          <w:numId w:val="30"/>
        </w:numPr>
        <w:tabs>
          <w:tab w:val="left" w:pos="1067"/>
          <w:tab w:val="left" w:pos="1068"/>
        </w:tabs>
        <w:autoSpaceDE w:val="0"/>
        <w:autoSpaceDN w:val="0"/>
        <w:ind w:right="518"/>
        <w:rPr>
          <w:rFonts w:ascii="Arial" w:eastAsia="Arial" w:hAnsi="Arial" w:cs="Arial"/>
          <w:sz w:val="22"/>
          <w:szCs w:val="22"/>
          <w:lang w:val="en-US"/>
        </w:rPr>
      </w:pPr>
      <w:r w:rsidRPr="00A95F96">
        <w:rPr>
          <w:rFonts w:ascii="Arial" w:eastAsia="Arial" w:hAnsi="Arial" w:cs="Arial"/>
          <w:sz w:val="22"/>
          <w:szCs w:val="22"/>
          <w:lang w:val="en-US"/>
        </w:rPr>
        <w:t>how green infrastructure can be integrated into the design process, including some evaluation tools that could be used</w:t>
      </w:r>
      <w:r>
        <w:rPr>
          <w:rFonts w:ascii="Arial" w:eastAsia="Arial" w:hAnsi="Arial" w:cs="Arial"/>
          <w:sz w:val="22"/>
          <w:szCs w:val="22"/>
          <w:lang w:val="en-US"/>
        </w:rPr>
        <w:t xml:space="preserve"> to </w:t>
      </w:r>
      <w:r w:rsidRPr="00A95F96">
        <w:rPr>
          <w:rFonts w:ascii="Arial" w:eastAsia="Arial" w:hAnsi="Arial" w:cs="Arial"/>
          <w:sz w:val="22"/>
          <w:szCs w:val="22"/>
          <w:lang w:val="en-US"/>
        </w:rPr>
        <w:t xml:space="preserve">review and improve the design and layout of a </w:t>
      </w:r>
      <w:proofErr w:type="gramStart"/>
      <w:r w:rsidRPr="00A95F96">
        <w:rPr>
          <w:rFonts w:ascii="Arial" w:eastAsia="Arial" w:hAnsi="Arial" w:cs="Arial"/>
          <w:sz w:val="22"/>
          <w:szCs w:val="22"/>
          <w:lang w:val="en-US"/>
        </w:rPr>
        <w:t>development;</w:t>
      </w:r>
      <w:proofErr w:type="gramEnd"/>
    </w:p>
    <w:p w14:paraId="40E77581" w14:textId="77777777" w:rsidR="00A95F96" w:rsidRPr="00A95F96" w:rsidRDefault="00A95F96" w:rsidP="00A95F96">
      <w:pPr>
        <w:widowControl w:val="0"/>
        <w:numPr>
          <w:ilvl w:val="0"/>
          <w:numId w:val="30"/>
        </w:numPr>
        <w:tabs>
          <w:tab w:val="left" w:pos="1067"/>
          <w:tab w:val="left" w:pos="1068"/>
        </w:tabs>
        <w:autoSpaceDE w:val="0"/>
        <w:autoSpaceDN w:val="0"/>
        <w:ind w:right="518"/>
        <w:rPr>
          <w:rFonts w:ascii="Arial" w:eastAsia="Arial" w:hAnsi="Arial" w:cs="Arial"/>
          <w:sz w:val="22"/>
          <w:szCs w:val="22"/>
          <w:lang w:val="en-US"/>
        </w:rPr>
      </w:pPr>
      <w:r w:rsidRPr="00A95F96">
        <w:rPr>
          <w:rFonts w:ascii="Arial" w:eastAsia="Arial" w:hAnsi="Arial" w:cs="Arial"/>
          <w:sz w:val="22"/>
          <w:szCs w:val="22"/>
          <w:lang w:val="en-US"/>
        </w:rPr>
        <w:t xml:space="preserve">the key principles and good practice for specific types of green infrastructure which are grouped under the themes of ‘Well Being, Water and Wildlife’. Various projects in the Council area have been used to showcase good </w:t>
      </w:r>
      <w:proofErr w:type="gramStart"/>
      <w:r w:rsidRPr="00A95F96">
        <w:rPr>
          <w:rFonts w:ascii="Arial" w:eastAsia="Arial" w:hAnsi="Arial" w:cs="Arial"/>
          <w:sz w:val="22"/>
          <w:szCs w:val="22"/>
          <w:lang w:val="en-US"/>
        </w:rPr>
        <w:t>practice, and</w:t>
      </w:r>
      <w:proofErr w:type="gramEnd"/>
      <w:r w:rsidRPr="00A95F96">
        <w:rPr>
          <w:rFonts w:ascii="Arial" w:eastAsia="Arial" w:hAnsi="Arial" w:cs="Arial"/>
          <w:sz w:val="22"/>
          <w:szCs w:val="22"/>
          <w:lang w:val="en-US"/>
        </w:rPr>
        <w:t xml:space="preserve"> inspire applicants to formulate quality proposals for green infrastructure. The Helix, </w:t>
      </w:r>
      <w:proofErr w:type="spellStart"/>
      <w:r w:rsidRPr="00A95F96">
        <w:rPr>
          <w:rFonts w:ascii="Arial" w:eastAsia="Arial" w:hAnsi="Arial" w:cs="Arial"/>
          <w:sz w:val="22"/>
          <w:szCs w:val="22"/>
          <w:lang w:val="en-US"/>
        </w:rPr>
        <w:t>Forth</w:t>
      </w:r>
      <w:proofErr w:type="spellEnd"/>
      <w:r w:rsidRPr="00A95F96">
        <w:rPr>
          <w:rFonts w:ascii="Arial" w:eastAsia="Arial" w:hAnsi="Arial" w:cs="Arial"/>
          <w:sz w:val="22"/>
          <w:szCs w:val="22"/>
          <w:lang w:val="en-US"/>
        </w:rPr>
        <w:t xml:space="preserve"> Valley Hospital and Larbert Woods, </w:t>
      </w:r>
      <w:proofErr w:type="spellStart"/>
      <w:r w:rsidRPr="00A95F96">
        <w:rPr>
          <w:rFonts w:ascii="Arial" w:eastAsia="Arial" w:hAnsi="Arial" w:cs="Arial"/>
          <w:sz w:val="22"/>
          <w:szCs w:val="22"/>
          <w:lang w:val="en-US"/>
        </w:rPr>
        <w:t>Zetland</w:t>
      </w:r>
      <w:proofErr w:type="spellEnd"/>
      <w:r w:rsidRPr="00A95F96">
        <w:rPr>
          <w:rFonts w:ascii="Arial" w:eastAsia="Arial" w:hAnsi="Arial" w:cs="Arial"/>
          <w:sz w:val="22"/>
          <w:szCs w:val="22"/>
          <w:lang w:val="en-US"/>
        </w:rPr>
        <w:t xml:space="preserve"> Park, and Carron Dams Heritage Trail are just some of the local projects featured in </w:t>
      </w:r>
      <w:proofErr w:type="gramStart"/>
      <w:r w:rsidRPr="00A95F96">
        <w:rPr>
          <w:rFonts w:ascii="Arial" w:eastAsia="Arial" w:hAnsi="Arial" w:cs="Arial"/>
          <w:sz w:val="22"/>
          <w:szCs w:val="22"/>
          <w:lang w:val="en-US"/>
        </w:rPr>
        <w:t>SG05;</w:t>
      </w:r>
      <w:proofErr w:type="gramEnd"/>
    </w:p>
    <w:p w14:paraId="0A93AC1C" w14:textId="77777777" w:rsidR="00A95F96" w:rsidRPr="00A95F96" w:rsidRDefault="00A95F96" w:rsidP="00A95F96">
      <w:pPr>
        <w:widowControl w:val="0"/>
        <w:numPr>
          <w:ilvl w:val="0"/>
          <w:numId w:val="30"/>
        </w:numPr>
        <w:tabs>
          <w:tab w:val="left" w:pos="1067"/>
          <w:tab w:val="left" w:pos="1068"/>
        </w:tabs>
        <w:autoSpaceDE w:val="0"/>
        <w:autoSpaceDN w:val="0"/>
        <w:ind w:right="518"/>
        <w:rPr>
          <w:rFonts w:ascii="Arial" w:eastAsia="Arial" w:hAnsi="Arial" w:cs="Arial"/>
          <w:sz w:val="22"/>
          <w:szCs w:val="22"/>
          <w:lang w:val="en-US"/>
        </w:rPr>
      </w:pPr>
      <w:r w:rsidRPr="00A95F96">
        <w:rPr>
          <w:rFonts w:ascii="Arial" w:eastAsia="Arial" w:hAnsi="Arial" w:cs="Arial"/>
          <w:sz w:val="22"/>
          <w:szCs w:val="22"/>
          <w:lang w:val="en-US"/>
        </w:rPr>
        <w:t xml:space="preserve">requirements for the provision of recreational open space in new </w:t>
      </w:r>
      <w:proofErr w:type="gramStart"/>
      <w:r w:rsidRPr="00A95F96">
        <w:rPr>
          <w:rFonts w:ascii="Arial" w:eastAsia="Arial" w:hAnsi="Arial" w:cs="Arial"/>
          <w:sz w:val="22"/>
          <w:szCs w:val="22"/>
          <w:lang w:val="en-US"/>
        </w:rPr>
        <w:t>development;</w:t>
      </w:r>
      <w:proofErr w:type="gramEnd"/>
      <w:r w:rsidRPr="00A95F96">
        <w:rPr>
          <w:rFonts w:ascii="Arial" w:eastAsia="Arial" w:hAnsi="Arial" w:cs="Arial"/>
          <w:sz w:val="22"/>
          <w:szCs w:val="22"/>
          <w:lang w:val="en-US"/>
        </w:rPr>
        <w:t xml:space="preserve"> </w:t>
      </w:r>
    </w:p>
    <w:p w14:paraId="5E3E6445" w14:textId="77777777" w:rsidR="00A95F96" w:rsidRPr="00A95F96" w:rsidRDefault="00A95F96" w:rsidP="00A95F96">
      <w:pPr>
        <w:widowControl w:val="0"/>
        <w:numPr>
          <w:ilvl w:val="0"/>
          <w:numId w:val="30"/>
        </w:numPr>
        <w:tabs>
          <w:tab w:val="left" w:pos="1067"/>
          <w:tab w:val="left" w:pos="1068"/>
        </w:tabs>
        <w:autoSpaceDE w:val="0"/>
        <w:autoSpaceDN w:val="0"/>
        <w:ind w:right="518"/>
        <w:rPr>
          <w:rFonts w:ascii="Arial" w:eastAsia="Arial" w:hAnsi="Arial" w:cs="Arial"/>
          <w:sz w:val="22"/>
          <w:szCs w:val="22"/>
          <w:lang w:val="en-US"/>
        </w:rPr>
      </w:pPr>
      <w:r w:rsidRPr="00A95F96">
        <w:rPr>
          <w:rFonts w:ascii="Arial" w:eastAsia="Arial" w:hAnsi="Arial" w:cs="Arial"/>
          <w:sz w:val="22"/>
          <w:szCs w:val="22"/>
          <w:lang w:val="en-US"/>
        </w:rPr>
        <w:t>how compensation for the loss of recreational open space associated with a development proposal will be calculated; and</w:t>
      </w:r>
    </w:p>
    <w:p w14:paraId="1A998A74" w14:textId="77777777" w:rsidR="00A95F96" w:rsidRDefault="00A95F96" w:rsidP="00A95F96">
      <w:pPr>
        <w:widowControl w:val="0"/>
        <w:numPr>
          <w:ilvl w:val="0"/>
          <w:numId w:val="30"/>
        </w:numPr>
        <w:tabs>
          <w:tab w:val="left" w:pos="1067"/>
          <w:tab w:val="left" w:pos="1068"/>
        </w:tabs>
        <w:autoSpaceDE w:val="0"/>
        <w:autoSpaceDN w:val="0"/>
        <w:ind w:right="518"/>
        <w:rPr>
          <w:rFonts w:ascii="Arial" w:eastAsia="Arial" w:hAnsi="Arial" w:cs="Arial"/>
          <w:sz w:val="22"/>
          <w:szCs w:val="22"/>
          <w:lang w:val="en-US"/>
        </w:rPr>
      </w:pPr>
      <w:proofErr w:type="gramStart"/>
      <w:r w:rsidRPr="00A95F96">
        <w:rPr>
          <w:rFonts w:ascii="Arial" w:eastAsia="Arial" w:hAnsi="Arial" w:cs="Arial"/>
          <w:sz w:val="22"/>
          <w:szCs w:val="22"/>
          <w:lang w:val="en-US"/>
        </w:rPr>
        <w:t>particular requirements</w:t>
      </w:r>
      <w:proofErr w:type="gramEnd"/>
      <w:r w:rsidRPr="00A95F96">
        <w:rPr>
          <w:rFonts w:ascii="Arial" w:eastAsia="Arial" w:hAnsi="Arial" w:cs="Arial"/>
          <w:sz w:val="22"/>
          <w:szCs w:val="22"/>
          <w:lang w:val="en-US"/>
        </w:rPr>
        <w:t xml:space="preserve"> for the management and maintenance of green infrastructure.</w:t>
      </w:r>
    </w:p>
    <w:p w14:paraId="0F614063" w14:textId="77777777" w:rsidR="00A95F96" w:rsidRDefault="00A95F96" w:rsidP="00A95F96">
      <w:pPr>
        <w:widowControl w:val="0"/>
        <w:tabs>
          <w:tab w:val="left" w:pos="1067"/>
          <w:tab w:val="left" w:pos="1068"/>
        </w:tabs>
        <w:autoSpaceDE w:val="0"/>
        <w:autoSpaceDN w:val="0"/>
        <w:ind w:right="518"/>
        <w:rPr>
          <w:rFonts w:ascii="Arial" w:eastAsia="Arial" w:hAnsi="Arial" w:cs="Arial"/>
          <w:sz w:val="22"/>
          <w:szCs w:val="22"/>
          <w:lang w:val="en-US"/>
        </w:rPr>
      </w:pPr>
    </w:p>
    <w:p w14:paraId="20EFCAF1" w14:textId="77777777" w:rsidR="00A95F96" w:rsidRPr="00A95F96" w:rsidRDefault="00A95F96" w:rsidP="00A95F96">
      <w:pPr>
        <w:widowControl w:val="0"/>
        <w:tabs>
          <w:tab w:val="left" w:pos="1067"/>
          <w:tab w:val="left" w:pos="1068"/>
        </w:tabs>
        <w:autoSpaceDE w:val="0"/>
        <w:autoSpaceDN w:val="0"/>
        <w:ind w:left="720" w:right="518" w:hanging="720"/>
        <w:rPr>
          <w:rFonts w:ascii="Arial" w:eastAsia="Arial" w:hAnsi="Arial" w:cs="Arial"/>
          <w:sz w:val="22"/>
          <w:szCs w:val="22"/>
          <w:lang w:val="en-US"/>
        </w:rPr>
      </w:pPr>
      <w:r>
        <w:rPr>
          <w:rFonts w:ascii="Arial" w:eastAsia="Arial" w:hAnsi="Arial" w:cs="Arial"/>
          <w:sz w:val="22"/>
          <w:szCs w:val="22"/>
          <w:lang w:val="en-US"/>
        </w:rPr>
        <w:t>2.3</w:t>
      </w:r>
      <w:r>
        <w:rPr>
          <w:rFonts w:ascii="Arial" w:eastAsia="Arial" w:hAnsi="Arial" w:cs="Arial"/>
          <w:sz w:val="22"/>
          <w:szCs w:val="22"/>
          <w:lang w:val="en-US"/>
        </w:rPr>
        <w:tab/>
      </w:r>
      <w:r w:rsidRPr="00A95F96">
        <w:rPr>
          <w:rFonts w:ascii="Arial" w:eastAsia="Arial" w:hAnsi="Arial" w:cs="Arial"/>
          <w:sz w:val="22"/>
          <w:szCs w:val="22"/>
          <w:lang w:val="en-US"/>
        </w:rPr>
        <w:t>One of the most important roles of SG</w:t>
      </w:r>
      <w:r w:rsidR="002020E4">
        <w:rPr>
          <w:rFonts w:ascii="Arial" w:eastAsia="Arial" w:hAnsi="Arial" w:cs="Arial"/>
          <w:sz w:val="22"/>
          <w:szCs w:val="22"/>
          <w:lang w:val="en-US"/>
        </w:rPr>
        <w:t>05</w:t>
      </w:r>
      <w:r w:rsidRPr="00A95F96">
        <w:rPr>
          <w:rFonts w:ascii="Arial" w:eastAsia="Arial" w:hAnsi="Arial" w:cs="Arial"/>
          <w:sz w:val="22"/>
          <w:szCs w:val="22"/>
          <w:lang w:val="en-US"/>
        </w:rPr>
        <w:t xml:space="preserve"> will be to determine how provision is to be made for recreational open space in new development. The guidance supplements Policy PE17 </w:t>
      </w:r>
      <w:r w:rsidR="002020E4">
        <w:rPr>
          <w:rFonts w:ascii="Arial" w:eastAsia="Arial" w:hAnsi="Arial" w:cs="Arial"/>
          <w:sz w:val="22"/>
          <w:szCs w:val="22"/>
          <w:lang w:val="en-US"/>
        </w:rPr>
        <w:t xml:space="preserve">‘Open Space and New Development’ </w:t>
      </w:r>
      <w:r w:rsidRPr="00A95F96">
        <w:rPr>
          <w:rFonts w:ascii="Arial" w:eastAsia="Arial" w:hAnsi="Arial" w:cs="Arial"/>
          <w:sz w:val="22"/>
          <w:szCs w:val="22"/>
          <w:lang w:val="en-US"/>
        </w:rPr>
        <w:t xml:space="preserve">of LDP2 by setting out a </w:t>
      </w:r>
      <w:proofErr w:type="gramStart"/>
      <w:r w:rsidRPr="00A95F96">
        <w:rPr>
          <w:rFonts w:ascii="Arial" w:eastAsia="Arial" w:hAnsi="Arial" w:cs="Arial"/>
          <w:sz w:val="22"/>
          <w:szCs w:val="22"/>
          <w:lang w:val="en-US"/>
        </w:rPr>
        <w:t>three step</w:t>
      </w:r>
      <w:proofErr w:type="gramEnd"/>
      <w:r w:rsidRPr="00A95F96">
        <w:rPr>
          <w:rFonts w:ascii="Arial" w:eastAsia="Arial" w:hAnsi="Arial" w:cs="Arial"/>
          <w:sz w:val="22"/>
          <w:szCs w:val="22"/>
          <w:lang w:val="en-US"/>
        </w:rPr>
        <w:t xml:space="preserve"> process.</w:t>
      </w:r>
    </w:p>
    <w:p w14:paraId="2A494323" w14:textId="77777777" w:rsidR="00F1649D" w:rsidRPr="003E51E4" w:rsidRDefault="00F1649D" w:rsidP="00A95F96">
      <w:pPr>
        <w:pStyle w:val="StyleStyleNumberedParagraphBoldNotBold"/>
        <w:tabs>
          <w:tab w:val="clear" w:pos="709"/>
          <w:tab w:val="left" w:pos="2762"/>
        </w:tabs>
        <w:rPr>
          <w:rFonts w:ascii="Arial" w:hAnsi="Arial" w:cs="Arial"/>
          <w:sz w:val="24"/>
          <w:szCs w:val="24"/>
          <w:u w:val="single"/>
        </w:rPr>
      </w:pPr>
    </w:p>
    <w:p w14:paraId="57A16969" w14:textId="77777777" w:rsidR="006E5B33" w:rsidRDefault="006E5B33">
      <w:pPr>
        <w:rPr>
          <w:rFonts w:ascii="Arial" w:hAnsi="Arial" w:cs="Arial"/>
          <w:b/>
          <w:sz w:val="22"/>
          <w:szCs w:val="22"/>
        </w:rPr>
      </w:pPr>
    </w:p>
    <w:p w14:paraId="6655B6DC" w14:textId="77777777" w:rsidR="006E5B33" w:rsidRDefault="006E5B33">
      <w:pPr>
        <w:rPr>
          <w:rFonts w:ascii="Arial" w:hAnsi="Arial" w:cs="Arial"/>
          <w:b/>
          <w:sz w:val="22"/>
          <w:szCs w:val="22"/>
        </w:rPr>
      </w:pPr>
    </w:p>
    <w:p w14:paraId="01550E56" w14:textId="77777777" w:rsidR="00154D2D" w:rsidRDefault="007A4E44">
      <w:pPr>
        <w:rPr>
          <w:rFonts w:ascii="Arial" w:hAnsi="Arial" w:cs="Arial"/>
          <w:b/>
          <w:sz w:val="22"/>
          <w:szCs w:val="22"/>
        </w:rPr>
      </w:pPr>
      <w:r w:rsidRPr="00CE6C58">
        <w:rPr>
          <w:rFonts w:ascii="Arial" w:hAnsi="Arial" w:cs="Arial"/>
          <w:b/>
          <w:sz w:val="22"/>
          <w:szCs w:val="22"/>
        </w:rPr>
        <w:lastRenderedPageBreak/>
        <w:t>3</w:t>
      </w:r>
      <w:r w:rsidRPr="00CE6C58">
        <w:rPr>
          <w:rFonts w:ascii="Arial" w:hAnsi="Arial" w:cs="Arial"/>
          <w:b/>
          <w:sz w:val="22"/>
          <w:szCs w:val="22"/>
        </w:rPr>
        <w:tab/>
      </w:r>
      <w:r w:rsidR="0020363A" w:rsidRPr="00CE6C58">
        <w:rPr>
          <w:rFonts w:ascii="Arial" w:hAnsi="Arial" w:cs="Arial"/>
          <w:b/>
          <w:sz w:val="22"/>
          <w:szCs w:val="22"/>
        </w:rPr>
        <w:t>Publicity and Consulta</w:t>
      </w:r>
      <w:r w:rsidR="00154D2D" w:rsidRPr="00CE6C58">
        <w:rPr>
          <w:rFonts w:ascii="Arial" w:hAnsi="Arial" w:cs="Arial"/>
          <w:b/>
          <w:sz w:val="22"/>
          <w:szCs w:val="22"/>
        </w:rPr>
        <w:t>tion Arrangements</w:t>
      </w:r>
    </w:p>
    <w:p w14:paraId="3713A8BF" w14:textId="77777777" w:rsidR="00EC58DD" w:rsidRDefault="00EC58DD">
      <w:pPr>
        <w:rPr>
          <w:rFonts w:ascii="Arial" w:hAnsi="Arial" w:cs="Arial"/>
          <w:b/>
          <w:sz w:val="22"/>
          <w:szCs w:val="22"/>
        </w:rPr>
      </w:pPr>
    </w:p>
    <w:p w14:paraId="083D8760" w14:textId="77777777" w:rsidR="00EC58DD" w:rsidRPr="00EC58DD" w:rsidRDefault="00EC58DD" w:rsidP="00EC58DD">
      <w:pPr>
        <w:rPr>
          <w:rFonts w:ascii="Arial" w:hAnsi="Arial" w:cs="Arial"/>
          <w:b/>
          <w:sz w:val="22"/>
          <w:szCs w:val="22"/>
        </w:rPr>
      </w:pPr>
      <w:r>
        <w:rPr>
          <w:rFonts w:ascii="Arial" w:hAnsi="Arial" w:cs="Arial"/>
          <w:bCs/>
          <w:sz w:val="22"/>
          <w:szCs w:val="22"/>
        </w:rPr>
        <w:tab/>
      </w:r>
      <w:r w:rsidRPr="00EC58DD">
        <w:rPr>
          <w:rFonts w:ascii="Arial" w:hAnsi="Arial" w:cs="Arial"/>
          <w:b/>
          <w:sz w:val="22"/>
          <w:szCs w:val="22"/>
        </w:rPr>
        <w:t>Workshop</w:t>
      </w:r>
    </w:p>
    <w:p w14:paraId="3B7F209A" w14:textId="77777777" w:rsidR="00EC58DD" w:rsidRPr="00EC58DD" w:rsidRDefault="00EC58DD" w:rsidP="00EC58DD">
      <w:pPr>
        <w:widowControl w:val="0"/>
        <w:autoSpaceDE w:val="0"/>
        <w:autoSpaceDN w:val="0"/>
        <w:ind w:left="720" w:hanging="720"/>
        <w:rPr>
          <w:rFonts w:ascii="Arial" w:hAnsi="Arial" w:cs="Arial"/>
          <w:bCs/>
          <w:sz w:val="22"/>
          <w:szCs w:val="22"/>
        </w:rPr>
      </w:pPr>
      <w:r>
        <w:rPr>
          <w:rFonts w:ascii="Arial" w:hAnsi="Arial" w:cs="Arial"/>
          <w:bCs/>
          <w:sz w:val="22"/>
          <w:szCs w:val="22"/>
        </w:rPr>
        <w:t>3.1</w:t>
      </w:r>
      <w:r>
        <w:rPr>
          <w:rFonts w:ascii="Arial" w:hAnsi="Arial" w:cs="Arial"/>
          <w:bCs/>
          <w:sz w:val="22"/>
          <w:szCs w:val="22"/>
        </w:rPr>
        <w:tab/>
      </w:r>
      <w:r w:rsidRPr="00EC58DD">
        <w:rPr>
          <w:rFonts w:ascii="Arial" w:eastAsia="Arial" w:hAnsi="Arial" w:cs="Arial"/>
          <w:sz w:val="22"/>
          <w:szCs w:val="22"/>
          <w:lang w:val="en-US"/>
        </w:rPr>
        <w:t xml:space="preserve">Officers held a workshop in Autumn 2019 with representatives from across the Council, the development industry, and key agencies in attendance. The workshop was beneficial, helping to achieve buy-in for the eventual scope, structure and content of the guidance. </w:t>
      </w:r>
    </w:p>
    <w:p w14:paraId="17128CAA" w14:textId="77777777" w:rsidR="00400592" w:rsidRPr="00CE6C58" w:rsidRDefault="00400592" w:rsidP="00AD1966">
      <w:pPr>
        <w:jc w:val="both"/>
        <w:rPr>
          <w:rFonts w:ascii="Arial" w:hAnsi="Arial" w:cs="Arial"/>
          <w:sz w:val="22"/>
          <w:szCs w:val="22"/>
        </w:rPr>
      </w:pPr>
    </w:p>
    <w:p w14:paraId="3DAB0BA2" w14:textId="77777777" w:rsidR="00752527" w:rsidRPr="00B4450E" w:rsidRDefault="00752527" w:rsidP="007A4E44">
      <w:pPr>
        <w:ind w:firstLine="720"/>
        <w:jc w:val="both"/>
        <w:rPr>
          <w:rFonts w:ascii="Arial" w:hAnsi="Arial" w:cs="Arial"/>
          <w:b/>
          <w:sz w:val="22"/>
          <w:szCs w:val="22"/>
        </w:rPr>
      </w:pPr>
      <w:r w:rsidRPr="00B4450E">
        <w:rPr>
          <w:rFonts w:ascii="Arial" w:hAnsi="Arial" w:cs="Arial"/>
          <w:b/>
          <w:sz w:val="22"/>
          <w:szCs w:val="22"/>
        </w:rPr>
        <w:t>Advertisements</w:t>
      </w:r>
    </w:p>
    <w:p w14:paraId="65EA1054" w14:textId="77777777" w:rsidR="00CA647F" w:rsidRPr="00B4450E" w:rsidRDefault="007A4E44" w:rsidP="00975C43">
      <w:pPr>
        <w:pStyle w:val="Default"/>
        <w:ind w:left="720" w:hanging="720"/>
        <w:rPr>
          <w:sz w:val="22"/>
          <w:szCs w:val="22"/>
        </w:rPr>
      </w:pPr>
      <w:r w:rsidRPr="00B4450E">
        <w:rPr>
          <w:sz w:val="22"/>
          <w:szCs w:val="22"/>
        </w:rPr>
        <w:t>3.</w:t>
      </w:r>
      <w:r w:rsidR="00EC58DD">
        <w:rPr>
          <w:sz w:val="22"/>
          <w:szCs w:val="22"/>
        </w:rPr>
        <w:t>2</w:t>
      </w:r>
      <w:r w:rsidRPr="00B4450E">
        <w:rPr>
          <w:sz w:val="22"/>
          <w:szCs w:val="22"/>
        </w:rPr>
        <w:tab/>
      </w:r>
      <w:r w:rsidR="00752527" w:rsidRPr="00B4450E">
        <w:rPr>
          <w:sz w:val="22"/>
          <w:szCs w:val="22"/>
        </w:rPr>
        <w:t xml:space="preserve">To fulfil the statutory obligations ensuring that adequate publicity was given to </w:t>
      </w:r>
      <w:r w:rsidR="0010279E" w:rsidRPr="00B4450E">
        <w:rPr>
          <w:sz w:val="22"/>
          <w:szCs w:val="22"/>
        </w:rPr>
        <w:t xml:space="preserve">Draft </w:t>
      </w:r>
      <w:r w:rsidR="00E32DE0" w:rsidRPr="00B4450E">
        <w:rPr>
          <w:sz w:val="22"/>
          <w:szCs w:val="22"/>
        </w:rPr>
        <w:t>SG0</w:t>
      </w:r>
      <w:r w:rsidR="00A95F96">
        <w:rPr>
          <w:sz w:val="22"/>
          <w:szCs w:val="22"/>
        </w:rPr>
        <w:t>5</w:t>
      </w:r>
      <w:r w:rsidR="00B87977">
        <w:rPr>
          <w:sz w:val="22"/>
          <w:szCs w:val="22"/>
        </w:rPr>
        <w:t>,</w:t>
      </w:r>
      <w:r w:rsidR="00E32DE0" w:rsidRPr="00B4450E">
        <w:rPr>
          <w:sz w:val="22"/>
          <w:szCs w:val="22"/>
        </w:rPr>
        <w:t xml:space="preserve"> </w:t>
      </w:r>
      <w:r w:rsidR="00752527" w:rsidRPr="00B4450E">
        <w:rPr>
          <w:sz w:val="22"/>
          <w:szCs w:val="22"/>
        </w:rPr>
        <w:t>public advertisements were placed in two local newspapers Falkirk Herald (</w:t>
      </w:r>
      <w:r w:rsidR="00B4450E" w:rsidRPr="00B4450E">
        <w:rPr>
          <w:sz w:val="22"/>
          <w:szCs w:val="22"/>
        </w:rPr>
        <w:t xml:space="preserve">Thursday </w:t>
      </w:r>
      <w:r w:rsidR="00094F1A">
        <w:rPr>
          <w:sz w:val="22"/>
          <w:szCs w:val="22"/>
          <w:lang w:val="en"/>
        </w:rPr>
        <w:t>21st</w:t>
      </w:r>
      <w:r w:rsidR="00B4450E" w:rsidRPr="00B4450E">
        <w:rPr>
          <w:sz w:val="22"/>
          <w:szCs w:val="22"/>
          <w:lang w:val="en"/>
        </w:rPr>
        <w:t xml:space="preserve"> </w:t>
      </w:r>
      <w:r w:rsidR="00CC0B79">
        <w:rPr>
          <w:sz w:val="22"/>
          <w:szCs w:val="22"/>
          <w:lang w:val="en"/>
        </w:rPr>
        <w:t>January</w:t>
      </w:r>
      <w:r w:rsidR="00B4450E" w:rsidRPr="00B4450E">
        <w:rPr>
          <w:sz w:val="22"/>
          <w:szCs w:val="22"/>
          <w:lang w:val="en"/>
        </w:rPr>
        <w:t xml:space="preserve"> 2021) </w:t>
      </w:r>
      <w:r w:rsidR="00752527" w:rsidRPr="00B4450E">
        <w:rPr>
          <w:sz w:val="22"/>
          <w:szCs w:val="22"/>
        </w:rPr>
        <w:t xml:space="preserve">and the </w:t>
      </w:r>
      <w:r w:rsidR="0078357F" w:rsidRPr="00B4450E">
        <w:rPr>
          <w:sz w:val="22"/>
          <w:szCs w:val="22"/>
        </w:rPr>
        <w:t>Linlithgow Gazette</w:t>
      </w:r>
      <w:r w:rsidR="00752527" w:rsidRPr="00B4450E">
        <w:rPr>
          <w:sz w:val="22"/>
          <w:szCs w:val="22"/>
        </w:rPr>
        <w:t xml:space="preserve"> (Friday</w:t>
      </w:r>
      <w:r w:rsidR="006C5F4C" w:rsidRPr="00B4450E">
        <w:rPr>
          <w:sz w:val="22"/>
          <w:szCs w:val="22"/>
        </w:rPr>
        <w:t xml:space="preserve"> </w:t>
      </w:r>
      <w:r w:rsidR="00094F1A">
        <w:rPr>
          <w:sz w:val="22"/>
          <w:szCs w:val="22"/>
        </w:rPr>
        <w:t>22nd</w:t>
      </w:r>
      <w:r w:rsidR="00212250" w:rsidRPr="00B4450E">
        <w:rPr>
          <w:sz w:val="22"/>
          <w:szCs w:val="22"/>
        </w:rPr>
        <w:t xml:space="preserve"> </w:t>
      </w:r>
      <w:r w:rsidR="00CC0B79">
        <w:rPr>
          <w:sz w:val="22"/>
          <w:szCs w:val="22"/>
        </w:rPr>
        <w:t>January</w:t>
      </w:r>
      <w:r w:rsidR="00B4450E" w:rsidRPr="00B4450E">
        <w:rPr>
          <w:sz w:val="22"/>
          <w:szCs w:val="22"/>
        </w:rPr>
        <w:t xml:space="preserve"> 2021</w:t>
      </w:r>
      <w:r w:rsidR="00752527" w:rsidRPr="00B4450E">
        <w:rPr>
          <w:sz w:val="22"/>
          <w:szCs w:val="22"/>
        </w:rPr>
        <w:t>) at the start of the consultation period.</w:t>
      </w:r>
      <w:r w:rsidR="00CA647F" w:rsidRPr="00B4450E">
        <w:rPr>
          <w:sz w:val="22"/>
          <w:szCs w:val="22"/>
        </w:rPr>
        <w:t xml:space="preserve"> </w:t>
      </w:r>
      <w:r w:rsidR="00505FE8" w:rsidRPr="00B4450E">
        <w:rPr>
          <w:sz w:val="22"/>
          <w:szCs w:val="22"/>
        </w:rPr>
        <w:t>An announcement was also made on Falkirk Development Plan Facebook page.</w:t>
      </w:r>
    </w:p>
    <w:p w14:paraId="5F81557C" w14:textId="77777777" w:rsidR="00CA647F" w:rsidRPr="00CE6C58" w:rsidRDefault="00CA647F" w:rsidP="00752527">
      <w:pPr>
        <w:pStyle w:val="Default"/>
        <w:rPr>
          <w:sz w:val="22"/>
          <w:szCs w:val="22"/>
        </w:rPr>
      </w:pPr>
    </w:p>
    <w:p w14:paraId="7FB95042" w14:textId="77777777" w:rsidR="00400592" w:rsidRPr="00CE6C58" w:rsidRDefault="00E65B7C" w:rsidP="000F5593">
      <w:pPr>
        <w:ind w:firstLine="720"/>
        <w:jc w:val="both"/>
        <w:rPr>
          <w:rFonts w:ascii="Arial" w:hAnsi="Arial" w:cs="Arial"/>
          <w:b/>
          <w:sz w:val="22"/>
          <w:szCs w:val="22"/>
        </w:rPr>
      </w:pPr>
      <w:r w:rsidRPr="00CE6C58">
        <w:rPr>
          <w:rFonts w:ascii="Arial" w:hAnsi="Arial" w:cs="Arial"/>
          <w:b/>
          <w:sz w:val="22"/>
          <w:szCs w:val="22"/>
        </w:rPr>
        <w:t xml:space="preserve">Document Availability </w:t>
      </w:r>
    </w:p>
    <w:p w14:paraId="0348E87E" w14:textId="77777777" w:rsidR="0020363A" w:rsidRPr="00CE6C58" w:rsidRDefault="000F5593" w:rsidP="000F5593">
      <w:pPr>
        <w:ind w:left="720" w:hanging="720"/>
        <w:jc w:val="both"/>
        <w:rPr>
          <w:rFonts w:ascii="Arial" w:hAnsi="Arial" w:cs="Arial"/>
          <w:b/>
          <w:sz w:val="22"/>
          <w:szCs w:val="22"/>
        </w:rPr>
      </w:pPr>
      <w:r w:rsidRPr="00CE6C58">
        <w:rPr>
          <w:rFonts w:ascii="Arial" w:hAnsi="Arial" w:cs="Arial"/>
          <w:sz w:val="22"/>
          <w:szCs w:val="22"/>
        </w:rPr>
        <w:t>3.</w:t>
      </w:r>
      <w:r w:rsidR="00EC58DD">
        <w:rPr>
          <w:rFonts w:ascii="Arial" w:hAnsi="Arial" w:cs="Arial"/>
          <w:sz w:val="22"/>
          <w:szCs w:val="22"/>
        </w:rPr>
        <w:t>3</w:t>
      </w:r>
      <w:r w:rsidRPr="00CE6C58">
        <w:rPr>
          <w:rFonts w:ascii="Arial" w:hAnsi="Arial" w:cs="Arial"/>
          <w:sz w:val="22"/>
          <w:szCs w:val="22"/>
        </w:rPr>
        <w:tab/>
      </w:r>
      <w:r w:rsidR="00E32DE0">
        <w:rPr>
          <w:rFonts w:ascii="Arial" w:hAnsi="Arial" w:cs="Arial"/>
          <w:sz w:val="22"/>
          <w:szCs w:val="22"/>
        </w:rPr>
        <w:t>SG0</w:t>
      </w:r>
      <w:r w:rsidR="00A95F96">
        <w:rPr>
          <w:rFonts w:ascii="Arial" w:hAnsi="Arial" w:cs="Arial"/>
          <w:sz w:val="22"/>
          <w:szCs w:val="22"/>
        </w:rPr>
        <w:t xml:space="preserve">5 was </w:t>
      </w:r>
      <w:r w:rsidR="0020363A" w:rsidRPr="00CE6C58">
        <w:rPr>
          <w:rFonts w:ascii="Arial" w:hAnsi="Arial" w:cs="Arial"/>
          <w:sz w:val="22"/>
          <w:szCs w:val="22"/>
        </w:rPr>
        <w:t>available to view and download from Falkirk Council’s website</w:t>
      </w:r>
      <w:r w:rsidR="00505FE8" w:rsidRPr="00CE6C58">
        <w:rPr>
          <w:rFonts w:ascii="Arial" w:hAnsi="Arial" w:cs="Arial"/>
          <w:sz w:val="22"/>
          <w:szCs w:val="22"/>
        </w:rPr>
        <w:t>.</w:t>
      </w:r>
      <w:r w:rsidR="00400592" w:rsidRPr="00CE6C58">
        <w:rPr>
          <w:rFonts w:ascii="Arial" w:hAnsi="Arial" w:cs="Arial"/>
          <w:sz w:val="22"/>
          <w:szCs w:val="22"/>
        </w:rPr>
        <w:t xml:space="preserve"> </w:t>
      </w:r>
      <w:r w:rsidR="0020363A" w:rsidRPr="00CE6C58">
        <w:rPr>
          <w:rFonts w:ascii="Arial" w:hAnsi="Arial" w:cs="Arial"/>
          <w:sz w:val="22"/>
          <w:szCs w:val="22"/>
        </w:rPr>
        <w:t xml:space="preserve">A </w:t>
      </w:r>
      <w:r w:rsidR="0078357F" w:rsidRPr="00CE6C58">
        <w:rPr>
          <w:rFonts w:ascii="Arial" w:hAnsi="Arial" w:cs="Arial"/>
          <w:sz w:val="22"/>
          <w:szCs w:val="22"/>
        </w:rPr>
        <w:t xml:space="preserve">dedicated </w:t>
      </w:r>
      <w:r w:rsidR="0020363A" w:rsidRPr="00CE6C58">
        <w:rPr>
          <w:rFonts w:ascii="Arial" w:hAnsi="Arial" w:cs="Arial"/>
          <w:sz w:val="22"/>
          <w:szCs w:val="22"/>
        </w:rPr>
        <w:t xml:space="preserve">webpage for Supplementary </w:t>
      </w:r>
      <w:r w:rsidR="00F13241" w:rsidRPr="00CE6C58">
        <w:rPr>
          <w:rFonts w:ascii="Arial" w:hAnsi="Arial" w:cs="Arial"/>
          <w:sz w:val="22"/>
          <w:szCs w:val="22"/>
        </w:rPr>
        <w:t>Guidance g</w:t>
      </w:r>
      <w:r w:rsidR="00505FE8" w:rsidRPr="00CE6C58">
        <w:rPr>
          <w:rFonts w:ascii="Arial" w:hAnsi="Arial" w:cs="Arial"/>
          <w:sz w:val="22"/>
          <w:szCs w:val="22"/>
        </w:rPr>
        <w:t>ave</w:t>
      </w:r>
      <w:r w:rsidR="00F13241" w:rsidRPr="00CE6C58">
        <w:rPr>
          <w:rFonts w:ascii="Arial" w:hAnsi="Arial" w:cs="Arial"/>
          <w:sz w:val="22"/>
          <w:szCs w:val="22"/>
        </w:rPr>
        <w:t xml:space="preserve"> details of the consultation period and how to submit comments</w:t>
      </w:r>
      <w:r w:rsidR="00752527" w:rsidRPr="00CE6C58">
        <w:rPr>
          <w:rFonts w:ascii="Arial" w:hAnsi="Arial" w:cs="Arial"/>
          <w:sz w:val="22"/>
          <w:szCs w:val="22"/>
        </w:rPr>
        <w:t xml:space="preserve"> by email </w:t>
      </w:r>
      <w:r w:rsidR="00505FE8" w:rsidRPr="00CE6C58">
        <w:rPr>
          <w:rFonts w:ascii="Arial" w:hAnsi="Arial" w:cs="Arial"/>
          <w:sz w:val="22"/>
          <w:szCs w:val="22"/>
        </w:rPr>
        <w:t>(www.falkirk.gov.uk/sg</w:t>
      </w:r>
      <w:r w:rsidR="00F65C68">
        <w:rPr>
          <w:rFonts w:ascii="Arial" w:hAnsi="Arial" w:cs="Arial"/>
          <w:sz w:val="22"/>
          <w:szCs w:val="22"/>
        </w:rPr>
        <w:t>2</w:t>
      </w:r>
      <w:r w:rsidR="00505FE8" w:rsidRPr="00CE6C58">
        <w:rPr>
          <w:rFonts w:ascii="Arial" w:hAnsi="Arial" w:cs="Arial"/>
          <w:sz w:val="22"/>
          <w:szCs w:val="22"/>
        </w:rPr>
        <w:t>).</w:t>
      </w:r>
    </w:p>
    <w:p w14:paraId="1F0BEEA3" w14:textId="77777777" w:rsidR="00F13241" w:rsidRPr="00CE6C58" w:rsidRDefault="00F13241" w:rsidP="00AD1966">
      <w:pPr>
        <w:jc w:val="both"/>
        <w:rPr>
          <w:rFonts w:ascii="Arial" w:hAnsi="Arial" w:cs="Arial"/>
          <w:sz w:val="22"/>
          <w:szCs w:val="22"/>
        </w:rPr>
      </w:pPr>
    </w:p>
    <w:p w14:paraId="27CE93EC" w14:textId="77777777" w:rsidR="00AD1966" w:rsidRPr="00CE6C58" w:rsidRDefault="000F5593" w:rsidP="00F65C68">
      <w:pPr>
        <w:ind w:left="720" w:hanging="720"/>
        <w:rPr>
          <w:rFonts w:ascii="Arial" w:hAnsi="Arial" w:cs="Arial"/>
          <w:sz w:val="22"/>
          <w:szCs w:val="22"/>
        </w:rPr>
      </w:pPr>
      <w:r w:rsidRPr="00CE6C58">
        <w:rPr>
          <w:rFonts w:ascii="Arial" w:hAnsi="Arial" w:cs="Arial"/>
          <w:sz w:val="22"/>
          <w:szCs w:val="22"/>
        </w:rPr>
        <w:t>3.</w:t>
      </w:r>
      <w:r w:rsidR="00EC58DD">
        <w:rPr>
          <w:rFonts w:ascii="Arial" w:hAnsi="Arial" w:cs="Arial"/>
          <w:sz w:val="22"/>
          <w:szCs w:val="22"/>
        </w:rPr>
        <w:t>4</w:t>
      </w:r>
      <w:r w:rsidRPr="00CE6C58">
        <w:rPr>
          <w:rFonts w:ascii="Arial" w:hAnsi="Arial" w:cs="Arial"/>
          <w:sz w:val="22"/>
          <w:szCs w:val="22"/>
        </w:rPr>
        <w:tab/>
      </w:r>
      <w:r w:rsidR="0078357F" w:rsidRPr="00CE6C58">
        <w:rPr>
          <w:rFonts w:ascii="Arial" w:hAnsi="Arial" w:cs="Arial"/>
          <w:sz w:val="22"/>
          <w:szCs w:val="22"/>
        </w:rPr>
        <w:t xml:space="preserve">Due to restrictions imposed by COVID-19 we were unable to make hard copies of </w:t>
      </w:r>
      <w:r w:rsidR="00B87977" w:rsidRPr="00B87977">
        <w:rPr>
          <w:rFonts w:ascii="Arial" w:hAnsi="Arial" w:cs="Arial"/>
          <w:sz w:val="22"/>
          <w:szCs w:val="22"/>
        </w:rPr>
        <w:t>SG0</w:t>
      </w:r>
      <w:r w:rsidR="00FD2184">
        <w:rPr>
          <w:rFonts w:ascii="Arial" w:hAnsi="Arial" w:cs="Arial"/>
          <w:sz w:val="22"/>
          <w:szCs w:val="22"/>
        </w:rPr>
        <w:t xml:space="preserve">5 </w:t>
      </w:r>
      <w:r w:rsidR="0078357F" w:rsidRPr="00CE6C58">
        <w:rPr>
          <w:rFonts w:ascii="Arial" w:hAnsi="Arial" w:cs="Arial"/>
          <w:sz w:val="22"/>
          <w:szCs w:val="22"/>
        </w:rPr>
        <w:t>available at the usual deposit locations</w:t>
      </w:r>
      <w:r w:rsidR="00F65C68">
        <w:rPr>
          <w:rFonts w:ascii="Arial" w:hAnsi="Arial" w:cs="Arial"/>
          <w:sz w:val="22"/>
          <w:szCs w:val="22"/>
        </w:rPr>
        <w:t xml:space="preserve"> </w:t>
      </w:r>
      <w:r w:rsidR="00F65C68" w:rsidRPr="00F65C68">
        <w:rPr>
          <w:rFonts w:ascii="Arial" w:hAnsi="Arial" w:cs="Arial"/>
          <w:sz w:val="22"/>
          <w:szCs w:val="22"/>
          <w:lang w:val="en"/>
        </w:rPr>
        <w:t>(Abbotsford House, Council Libraries and Advice and Support Hubs)</w:t>
      </w:r>
      <w:r w:rsidR="00505FE8" w:rsidRPr="00F65C68">
        <w:rPr>
          <w:rFonts w:ascii="Arial" w:hAnsi="Arial" w:cs="Arial"/>
          <w:sz w:val="22"/>
          <w:szCs w:val="22"/>
        </w:rPr>
        <w:t>.</w:t>
      </w:r>
      <w:r w:rsidR="0078357F" w:rsidRPr="00CE6C58">
        <w:rPr>
          <w:rFonts w:ascii="Arial" w:hAnsi="Arial" w:cs="Arial"/>
          <w:sz w:val="22"/>
          <w:szCs w:val="22"/>
        </w:rPr>
        <w:t xml:space="preserve"> </w:t>
      </w:r>
    </w:p>
    <w:p w14:paraId="3B0D91C3" w14:textId="77777777" w:rsidR="009037C3" w:rsidRDefault="009037C3" w:rsidP="003E51E4">
      <w:pPr>
        <w:jc w:val="both"/>
        <w:rPr>
          <w:rFonts w:ascii="Arial" w:hAnsi="Arial" w:cs="Arial"/>
          <w:b/>
          <w:sz w:val="22"/>
          <w:szCs w:val="22"/>
        </w:rPr>
      </w:pPr>
    </w:p>
    <w:p w14:paraId="129DB531" w14:textId="77777777" w:rsidR="00400592" w:rsidRPr="00CE6C58" w:rsidRDefault="00400592" w:rsidP="000735EA">
      <w:pPr>
        <w:ind w:firstLine="720"/>
        <w:jc w:val="both"/>
        <w:rPr>
          <w:rFonts w:ascii="Arial" w:hAnsi="Arial" w:cs="Arial"/>
          <w:b/>
          <w:sz w:val="22"/>
          <w:szCs w:val="22"/>
        </w:rPr>
      </w:pPr>
      <w:r w:rsidRPr="00CE6C58">
        <w:rPr>
          <w:rFonts w:ascii="Arial" w:hAnsi="Arial" w:cs="Arial"/>
          <w:b/>
          <w:sz w:val="22"/>
          <w:szCs w:val="22"/>
        </w:rPr>
        <w:t xml:space="preserve">Letter </w:t>
      </w:r>
      <w:r w:rsidR="00E52E22" w:rsidRPr="00CE6C58">
        <w:rPr>
          <w:rFonts w:ascii="Arial" w:hAnsi="Arial" w:cs="Arial"/>
          <w:b/>
          <w:sz w:val="22"/>
          <w:szCs w:val="22"/>
        </w:rPr>
        <w:t>to Interested Parties</w:t>
      </w:r>
    </w:p>
    <w:p w14:paraId="473CD9FD" w14:textId="77777777" w:rsidR="00400592" w:rsidRPr="00CE6C58" w:rsidRDefault="000F5593" w:rsidP="000F5593">
      <w:pPr>
        <w:ind w:left="720" w:hanging="720"/>
        <w:jc w:val="both"/>
        <w:rPr>
          <w:rFonts w:ascii="Arial" w:hAnsi="Arial" w:cs="Arial"/>
          <w:sz w:val="22"/>
          <w:szCs w:val="22"/>
        </w:rPr>
      </w:pPr>
      <w:r w:rsidRPr="00CE6C58">
        <w:rPr>
          <w:rFonts w:ascii="Arial" w:hAnsi="Arial" w:cs="Arial"/>
          <w:sz w:val="22"/>
          <w:szCs w:val="22"/>
        </w:rPr>
        <w:t>3.</w:t>
      </w:r>
      <w:r w:rsidR="00EC58DD">
        <w:rPr>
          <w:rFonts w:ascii="Arial" w:hAnsi="Arial" w:cs="Arial"/>
          <w:sz w:val="22"/>
          <w:szCs w:val="22"/>
        </w:rPr>
        <w:t>5</w:t>
      </w:r>
      <w:r w:rsidRPr="00CE6C58">
        <w:rPr>
          <w:rFonts w:ascii="Arial" w:hAnsi="Arial" w:cs="Arial"/>
          <w:sz w:val="22"/>
          <w:szCs w:val="22"/>
        </w:rPr>
        <w:tab/>
      </w:r>
      <w:r w:rsidR="00B4450E">
        <w:rPr>
          <w:rFonts w:ascii="Arial" w:hAnsi="Arial" w:cs="Arial"/>
          <w:sz w:val="22"/>
          <w:szCs w:val="22"/>
        </w:rPr>
        <w:t>Over 900</w:t>
      </w:r>
      <w:r w:rsidR="00400592" w:rsidRPr="00CE6C58">
        <w:rPr>
          <w:rFonts w:ascii="Arial" w:hAnsi="Arial" w:cs="Arial"/>
          <w:sz w:val="22"/>
          <w:szCs w:val="22"/>
        </w:rPr>
        <w:t xml:space="preserve"> key agencies, organisations and individuals were notified by email of the commencement of the consultation process and the availability of </w:t>
      </w:r>
      <w:r w:rsidR="00094F1A">
        <w:rPr>
          <w:rFonts w:ascii="Arial" w:hAnsi="Arial" w:cs="Arial"/>
          <w:sz w:val="22"/>
          <w:szCs w:val="22"/>
        </w:rPr>
        <w:t>SG0</w:t>
      </w:r>
      <w:r w:rsidR="00FD2184">
        <w:rPr>
          <w:rFonts w:ascii="Arial" w:hAnsi="Arial" w:cs="Arial"/>
          <w:sz w:val="22"/>
          <w:szCs w:val="22"/>
        </w:rPr>
        <w:t>5</w:t>
      </w:r>
      <w:r w:rsidR="00400592" w:rsidRPr="00CE6C58">
        <w:rPr>
          <w:rFonts w:ascii="Arial" w:hAnsi="Arial" w:cs="Arial"/>
          <w:sz w:val="22"/>
          <w:szCs w:val="22"/>
        </w:rPr>
        <w:t xml:space="preserve"> on the Council website. </w:t>
      </w:r>
    </w:p>
    <w:p w14:paraId="048399CD" w14:textId="77777777" w:rsidR="00AD1966" w:rsidRPr="00CE6C58" w:rsidRDefault="00AD1966" w:rsidP="00AD1966">
      <w:pPr>
        <w:jc w:val="both"/>
        <w:rPr>
          <w:rFonts w:ascii="Arial" w:hAnsi="Arial" w:cs="Arial"/>
          <w:sz w:val="22"/>
          <w:szCs w:val="22"/>
        </w:rPr>
      </w:pPr>
    </w:p>
    <w:p w14:paraId="47B00D9C" w14:textId="77777777" w:rsidR="00F13241" w:rsidRPr="00CE6C58" w:rsidRDefault="00F13241" w:rsidP="000F5593">
      <w:pPr>
        <w:ind w:firstLine="720"/>
        <w:jc w:val="both"/>
        <w:rPr>
          <w:rFonts w:ascii="Arial" w:hAnsi="Arial" w:cs="Arial"/>
          <w:b/>
          <w:sz w:val="22"/>
          <w:szCs w:val="22"/>
        </w:rPr>
      </w:pPr>
      <w:r w:rsidRPr="00CE6C58">
        <w:rPr>
          <w:rFonts w:ascii="Arial" w:hAnsi="Arial" w:cs="Arial"/>
          <w:b/>
          <w:sz w:val="22"/>
          <w:szCs w:val="22"/>
        </w:rPr>
        <w:t>Consultation Period</w:t>
      </w:r>
    </w:p>
    <w:p w14:paraId="48070618" w14:textId="77777777" w:rsidR="00F13241" w:rsidRPr="00CE6C58" w:rsidRDefault="009A4EF9" w:rsidP="00D87B92">
      <w:pPr>
        <w:ind w:left="720" w:hanging="720"/>
        <w:jc w:val="both"/>
        <w:rPr>
          <w:rFonts w:ascii="Arial" w:hAnsi="Arial" w:cs="Arial"/>
          <w:sz w:val="22"/>
          <w:szCs w:val="22"/>
          <w:lang w:val="en"/>
        </w:rPr>
      </w:pPr>
      <w:r w:rsidRPr="00CE6C58">
        <w:rPr>
          <w:rFonts w:ascii="Arial" w:hAnsi="Arial" w:cs="Arial"/>
          <w:sz w:val="22"/>
          <w:szCs w:val="22"/>
          <w:lang w:val="en"/>
        </w:rPr>
        <w:t>3.</w:t>
      </w:r>
      <w:r w:rsidR="00EC58DD">
        <w:rPr>
          <w:rFonts w:ascii="Arial" w:hAnsi="Arial" w:cs="Arial"/>
          <w:sz w:val="22"/>
          <w:szCs w:val="22"/>
          <w:lang w:val="en"/>
        </w:rPr>
        <w:t>6</w:t>
      </w:r>
      <w:r w:rsidRPr="00CE6C58">
        <w:rPr>
          <w:rFonts w:ascii="Arial" w:hAnsi="Arial" w:cs="Arial"/>
          <w:sz w:val="22"/>
          <w:szCs w:val="22"/>
          <w:lang w:val="en"/>
        </w:rPr>
        <w:tab/>
      </w:r>
      <w:r w:rsidRPr="00B4450E">
        <w:rPr>
          <w:rFonts w:ascii="Arial" w:hAnsi="Arial" w:cs="Arial"/>
          <w:sz w:val="22"/>
          <w:szCs w:val="22"/>
          <w:lang w:val="en"/>
        </w:rPr>
        <w:t xml:space="preserve">Comments were invited </w:t>
      </w:r>
      <w:r w:rsidR="00D87B92" w:rsidRPr="00B4450E">
        <w:rPr>
          <w:rFonts w:ascii="Arial" w:hAnsi="Arial" w:cs="Arial"/>
          <w:sz w:val="22"/>
          <w:szCs w:val="22"/>
          <w:lang w:val="en"/>
        </w:rPr>
        <w:t xml:space="preserve">for 6 weeks </w:t>
      </w:r>
      <w:r w:rsidRPr="00B4450E">
        <w:rPr>
          <w:rFonts w:ascii="Arial" w:hAnsi="Arial" w:cs="Arial"/>
          <w:sz w:val="22"/>
          <w:szCs w:val="22"/>
          <w:lang w:val="en"/>
        </w:rPr>
        <w:t xml:space="preserve">from </w:t>
      </w:r>
      <w:r w:rsidR="00094F1A">
        <w:rPr>
          <w:rFonts w:ascii="Arial" w:hAnsi="Arial" w:cs="Arial"/>
          <w:sz w:val="22"/>
          <w:szCs w:val="22"/>
          <w:lang w:val="en"/>
        </w:rPr>
        <w:t>Thursday</w:t>
      </w:r>
      <w:r w:rsidR="00B4450E" w:rsidRPr="00B4450E">
        <w:rPr>
          <w:rFonts w:ascii="Arial" w:hAnsi="Arial" w:cs="Arial"/>
          <w:sz w:val="22"/>
          <w:szCs w:val="22"/>
          <w:lang w:val="en"/>
        </w:rPr>
        <w:t xml:space="preserve"> </w:t>
      </w:r>
      <w:r w:rsidR="00094F1A">
        <w:rPr>
          <w:rFonts w:ascii="Arial" w:hAnsi="Arial" w:cs="Arial"/>
          <w:sz w:val="22"/>
          <w:szCs w:val="22"/>
          <w:lang w:val="en"/>
        </w:rPr>
        <w:t>21st</w:t>
      </w:r>
      <w:r w:rsidR="00B4450E" w:rsidRPr="00B4450E">
        <w:rPr>
          <w:rFonts w:ascii="Arial" w:hAnsi="Arial" w:cs="Arial"/>
          <w:sz w:val="22"/>
          <w:szCs w:val="22"/>
          <w:lang w:val="en"/>
        </w:rPr>
        <w:t xml:space="preserve"> </w:t>
      </w:r>
      <w:r w:rsidR="001C4B42">
        <w:rPr>
          <w:rFonts w:ascii="Arial" w:hAnsi="Arial" w:cs="Arial"/>
          <w:sz w:val="22"/>
          <w:szCs w:val="22"/>
          <w:lang w:val="en"/>
        </w:rPr>
        <w:t>January</w:t>
      </w:r>
      <w:r w:rsidR="00B4450E" w:rsidRPr="00B4450E">
        <w:rPr>
          <w:rFonts w:ascii="Arial" w:hAnsi="Arial" w:cs="Arial"/>
          <w:sz w:val="22"/>
          <w:szCs w:val="22"/>
          <w:lang w:val="en"/>
        </w:rPr>
        <w:t xml:space="preserve"> and </w:t>
      </w:r>
      <w:r w:rsidR="00094F1A">
        <w:rPr>
          <w:rFonts w:ascii="Arial" w:hAnsi="Arial" w:cs="Arial"/>
          <w:sz w:val="22"/>
          <w:szCs w:val="22"/>
          <w:lang w:val="en"/>
        </w:rPr>
        <w:t>Thursday</w:t>
      </w:r>
      <w:r w:rsidR="00B4450E" w:rsidRPr="00B4450E">
        <w:rPr>
          <w:rFonts w:ascii="Arial" w:hAnsi="Arial" w:cs="Arial"/>
          <w:sz w:val="22"/>
          <w:szCs w:val="22"/>
          <w:lang w:val="en"/>
        </w:rPr>
        <w:t xml:space="preserve"> </w:t>
      </w:r>
      <w:r w:rsidR="00094F1A">
        <w:rPr>
          <w:rFonts w:ascii="Arial" w:hAnsi="Arial" w:cs="Arial"/>
          <w:sz w:val="22"/>
          <w:szCs w:val="22"/>
          <w:lang w:val="en"/>
        </w:rPr>
        <w:t>4</w:t>
      </w:r>
      <w:r w:rsidR="00B4450E" w:rsidRPr="00B4450E">
        <w:rPr>
          <w:rFonts w:ascii="Arial" w:hAnsi="Arial" w:cs="Arial"/>
          <w:sz w:val="22"/>
          <w:szCs w:val="22"/>
          <w:lang w:val="en"/>
        </w:rPr>
        <w:t>th </w:t>
      </w:r>
      <w:r w:rsidR="00094F1A">
        <w:rPr>
          <w:rFonts w:ascii="Arial" w:hAnsi="Arial" w:cs="Arial"/>
          <w:sz w:val="22"/>
          <w:szCs w:val="22"/>
          <w:lang w:val="en"/>
        </w:rPr>
        <w:t>March</w:t>
      </w:r>
      <w:r w:rsidR="00B4450E" w:rsidRPr="00B4450E">
        <w:rPr>
          <w:rFonts w:ascii="Arial" w:hAnsi="Arial" w:cs="Arial"/>
          <w:sz w:val="22"/>
          <w:szCs w:val="22"/>
          <w:lang w:val="en"/>
        </w:rPr>
        <w:t xml:space="preserve"> 2021</w:t>
      </w:r>
      <w:r w:rsidR="00D87B92" w:rsidRPr="00B4450E">
        <w:rPr>
          <w:rFonts w:ascii="Arial" w:hAnsi="Arial" w:cs="Arial"/>
          <w:sz w:val="22"/>
          <w:szCs w:val="22"/>
          <w:lang w:val="en"/>
        </w:rPr>
        <w:t>.</w:t>
      </w:r>
      <w:r w:rsidR="00D87B92" w:rsidRPr="00CE6C58">
        <w:rPr>
          <w:rFonts w:ascii="Arial" w:hAnsi="Arial" w:cs="Arial"/>
          <w:sz w:val="22"/>
          <w:szCs w:val="22"/>
          <w:lang w:val="en"/>
        </w:rPr>
        <w:t xml:space="preserve"> </w:t>
      </w:r>
    </w:p>
    <w:p w14:paraId="50819A30" w14:textId="77777777" w:rsidR="009A4EF9" w:rsidRPr="00CE6C58" w:rsidRDefault="009A4EF9" w:rsidP="00AD1966">
      <w:pPr>
        <w:jc w:val="both"/>
        <w:rPr>
          <w:rFonts w:ascii="Arial" w:hAnsi="Arial" w:cs="Arial"/>
          <w:sz w:val="22"/>
          <w:szCs w:val="22"/>
        </w:rPr>
      </w:pPr>
    </w:p>
    <w:p w14:paraId="17050A9E" w14:textId="77777777" w:rsidR="00AD1966" w:rsidRPr="00CE6C58" w:rsidRDefault="00DB437F" w:rsidP="00DB437F">
      <w:pPr>
        <w:jc w:val="both"/>
        <w:rPr>
          <w:rFonts w:ascii="Arial" w:hAnsi="Arial" w:cs="Arial"/>
          <w:b/>
          <w:sz w:val="22"/>
          <w:szCs w:val="22"/>
        </w:rPr>
      </w:pPr>
      <w:r w:rsidRPr="00CE6C58">
        <w:rPr>
          <w:rFonts w:ascii="Arial" w:hAnsi="Arial" w:cs="Arial"/>
          <w:b/>
          <w:sz w:val="22"/>
          <w:szCs w:val="22"/>
        </w:rPr>
        <w:t>4.</w:t>
      </w:r>
      <w:r w:rsidRPr="00CE6C58">
        <w:rPr>
          <w:rFonts w:ascii="Arial" w:hAnsi="Arial" w:cs="Arial"/>
          <w:b/>
          <w:sz w:val="22"/>
          <w:szCs w:val="22"/>
        </w:rPr>
        <w:tab/>
      </w:r>
      <w:r w:rsidR="00752527" w:rsidRPr="00CE6C58">
        <w:rPr>
          <w:rFonts w:ascii="Arial" w:hAnsi="Arial" w:cs="Arial"/>
          <w:b/>
          <w:sz w:val="22"/>
          <w:szCs w:val="22"/>
        </w:rPr>
        <w:t xml:space="preserve">Comments </w:t>
      </w:r>
      <w:r w:rsidR="00170C64" w:rsidRPr="00CE6C58">
        <w:rPr>
          <w:rFonts w:ascii="Arial" w:hAnsi="Arial" w:cs="Arial"/>
          <w:b/>
          <w:sz w:val="22"/>
          <w:szCs w:val="22"/>
        </w:rPr>
        <w:t xml:space="preserve">Received </w:t>
      </w:r>
    </w:p>
    <w:p w14:paraId="37750772" w14:textId="77777777" w:rsidR="00DB437F" w:rsidRPr="00CE6C58" w:rsidRDefault="00DB437F" w:rsidP="00DB437F">
      <w:pPr>
        <w:jc w:val="both"/>
        <w:rPr>
          <w:rFonts w:ascii="Arial" w:hAnsi="Arial" w:cs="Arial"/>
          <w:b/>
          <w:sz w:val="22"/>
          <w:szCs w:val="22"/>
        </w:rPr>
      </w:pPr>
    </w:p>
    <w:p w14:paraId="1FAB7529" w14:textId="77777777" w:rsidR="00F1649D" w:rsidRPr="00903D1C" w:rsidRDefault="0066069A" w:rsidP="0066069A">
      <w:pPr>
        <w:pStyle w:val="StyleStyleNumberedParagraphBoldNotBold"/>
        <w:tabs>
          <w:tab w:val="clear" w:pos="709"/>
        </w:tabs>
        <w:rPr>
          <w:rFonts w:ascii="Arial" w:eastAsia="Times New Roman" w:hAnsi="Arial" w:cs="Arial"/>
        </w:rPr>
      </w:pPr>
      <w:r>
        <w:rPr>
          <w:rFonts w:ascii="Arial" w:eastAsia="Times New Roman" w:hAnsi="Arial" w:cs="Arial"/>
        </w:rPr>
        <w:t>4.1</w:t>
      </w:r>
      <w:r>
        <w:rPr>
          <w:rFonts w:ascii="Arial" w:eastAsia="Times New Roman" w:hAnsi="Arial" w:cs="Arial"/>
        </w:rPr>
        <w:tab/>
      </w:r>
      <w:r w:rsidR="00F1649D" w:rsidRPr="00903D1C">
        <w:rPr>
          <w:rFonts w:ascii="Arial" w:eastAsia="Times New Roman" w:hAnsi="Arial" w:cs="Arial"/>
        </w:rPr>
        <w:t xml:space="preserve">Over the </w:t>
      </w:r>
      <w:proofErr w:type="gramStart"/>
      <w:r w:rsidR="00F1649D" w:rsidRPr="00903D1C">
        <w:rPr>
          <w:rFonts w:ascii="Arial" w:eastAsia="Times New Roman" w:hAnsi="Arial" w:cs="Arial"/>
        </w:rPr>
        <w:t>6 week</w:t>
      </w:r>
      <w:proofErr w:type="gramEnd"/>
      <w:r w:rsidR="00F1649D" w:rsidRPr="00903D1C">
        <w:rPr>
          <w:rFonts w:ascii="Arial" w:eastAsia="Times New Roman" w:hAnsi="Arial" w:cs="Arial"/>
        </w:rPr>
        <w:t xml:space="preserve"> period, responses were</w:t>
      </w:r>
      <w:r w:rsidR="003E2496">
        <w:rPr>
          <w:rFonts w:ascii="Arial" w:eastAsia="Times New Roman" w:hAnsi="Arial" w:cs="Arial"/>
        </w:rPr>
        <w:t xml:space="preserve"> received fro</w:t>
      </w:r>
      <w:r w:rsidR="00094F1A">
        <w:rPr>
          <w:rFonts w:ascii="Arial" w:eastAsia="Times New Roman" w:hAnsi="Arial" w:cs="Arial"/>
        </w:rPr>
        <w:t xml:space="preserve">m the following </w:t>
      </w:r>
      <w:r w:rsidR="00FD2184">
        <w:rPr>
          <w:rFonts w:ascii="Arial" w:eastAsia="Times New Roman" w:hAnsi="Arial" w:cs="Arial"/>
        </w:rPr>
        <w:t>five</w:t>
      </w:r>
      <w:r w:rsidR="00094F1A">
        <w:rPr>
          <w:rFonts w:ascii="Arial" w:eastAsia="Times New Roman" w:hAnsi="Arial" w:cs="Arial"/>
        </w:rPr>
        <w:t xml:space="preserve"> </w:t>
      </w:r>
      <w:r w:rsidR="00FD2184">
        <w:rPr>
          <w:rFonts w:ascii="Arial" w:eastAsia="Times New Roman" w:hAnsi="Arial" w:cs="Arial"/>
        </w:rPr>
        <w:t>individuals/</w:t>
      </w:r>
      <w:r w:rsidR="00F1649D" w:rsidRPr="00903D1C">
        <w:rPr>
          <w:rFonts w:ascii="Arial" w:eastAsia="Times New Roman" w:hAnsi="Arial" w:cs="Arial"/>
        </w:rPr>
        <w:t>organisations:</w:t>
      </w:r>
    </w:p>
    <w:p w14:paraId="0FBA6A15" w14:textId="77777777" w:rsidR="00F1649D" w:rsidRPr="00903D1C" w:rsidRDefault="00F1649D" w:rsidP="00F1649D">
      <w:pPr>
        <w:pStyle w:val="StyleStyleNumberedParagraphBoldNotBold"/>
        <w:tabs>
          <w:tab w:val="clear" w:pos="709"/>
        </w:tabs>
        <w:ind w:left="0" w:firstLine="0"/>
        <w:rPr>
          <w:rFonts w:ascii="Arial" w:eastAsia="Times New Roman" w:hAnsi="Arial" w:cs="Arial"/>
        </w:rPr>
      </w:pPr>
    </w:p>
    <w:p w14:paraId="7D846657" w14:textId="77777777" w:rsidR="00FD2184" w:rsidRPr="00FD2184" w:rsidRDefault="00FD2184" w:rsidP="00FD2184">
      <w:pPr>
        <w:widowControl w:val="0"/>
        <w:numPr>
          <w:ilvl w:val="0"/>
          <w:numId w:val="31"/>
        </w:numPr>
        <w:tabs>
          <w:tab w:val="left" w:pos="1799"/>
          <w:tab w:val="left" w:pos="1800"/>
        </w:tabs>
        <w:autoSpaceDE w:val="0"/>
        <w:autoSpaceDN w:val="0"/>
        <w:spacing w:line="292" w:lineRule="exact"/>
        <w:ind w:right="95"/>
        <w:rPr>
          <w:rFonts w:ascii="Arial" w:eastAsia="Arial" w:hAnsi="Arial" w:cs="Arial"/>
          <w:sz w:val="22"/>
          <w:szCs w:val="22"/>
          <w:lang w:val="en-US"/>
        </w:rPr>
      </w:pPr>
      <w:r w:rsidRPr="00FD2184">
        <w:rPr>
          <w:rFonts w:ascii="Arial" w:eastAsia="Arial" w:hAnsi="Arial" w:cs="Arial"/>
          <w:sz w:val="22"/>
          <w:szCs w:val="22"/>
          <w:lang w:val="en-US"/>
        </w:rPr>
        <w:t>Helen Scott</w:t>
      </w:r>
    </w:p>
    <w:p w14:paraId="5B571915" w14:textId="77777777" w:rsidR="00FD2184" w:rsidRPr="00FD2184" w:rsidRDefault="00FD2184" w:rsidP="00FD2184">
      <w:pPr>
        <w:widowControl w:val="0"/>
        <w:numPr>
          <w:ilvl w:val="0"/>
          <w:numId w:val="31"/>
        </w:numPr>
        <w:tabs>
          <w:tab w:val="left" w:pos="1799"/>
          <w:tab w:val="left" w:pos="1800"/>
        </w:tabs>
        <w:autoSpaceDE w:val="0"/>
        <w:autoSpaceDN w:val="0"/>
        <w:spacing w:line="292" w:lineRule="exact"/>
        <w:ind w:right="95"/>
        <w:rPr>
          <w:rFonts w:ascii="Arial" w:eastAsia="Arial" w:hAnsi="Arial" w:cs="Arial"/>
          <w:sz w:val="22"/>
          <w:szCs w:val="22"/>
          <w:lang w:val="en-US"/>
        </w:rPr>
      </w:pPr>
      <w:r w:rsidRPr="00FD2184">
        <w:rPr>
          <w:rFonts w:ascii="Arial" w:eastAsia="Arial" w:hAnsi="Arial" w:cs="Arial"/>
          <w:sz w:val="22"/>
          <w:szCs w:val="22"/>
          <w:lang w:val="en-US"/>
        </w:rPr>
        <w:t>Historic Environment Scotland</w:t>
      </w:r>
    </w:p>
    <w:p w14:paraId="376A0FAC" w14:textId="77777777" w:rsidR="00FD2184" w:rsidRPr="00FD2184" w:rsidRDefault="00FD2184" w:rsidP="00FD2184">
      <w:pPr>
        <w:widowControl w:val="0"/>
        <w:numPr>
          <w:ilvl w:val="0"/>
          <w:numId w:val="31"/>
        </w:numPr>
        <w:tabs>
          <w:tab w:val="left" w:pos="1799"/>
          <w:tab w:val="left" w:pos="1800"/>
        </w:tabs>
        <w:autoSpaceDE w:val="0"/>
        <w:autoSpaceDN w:val="0"/>
        <w:spacing w:line="292" w:lineRule="exact"/>
        <w:ind w:right="95"/>
        <w:rPr>
          <w:rFonts w:ascii="Arial" w:eastAsia="Arial" w:hAnsi="Arial" w:cs="Arial"/>
          <w:sz w:val="22"/>
          <w:szCs w:val="22"/>
          <w:lang w:val="en-US"/>
        </w:rPr>
      </w:pPr>
      <w:r w:rsidRPr="00FD2184">
        <w:rPr>
          <w:rFonts w:ascii="Arial" w:eastAsia="Arial" w:hAnsi="Arial" w:cs="Arial"/>
          <w:sz w:val="22"/>
          <w:szCs w:val="22"/>
          <w:lang w:val="en-US"/>
        </w:rPr>
        <w:t xml:space="preserve">NatureScot </w:t>
      </w:r>
    </w:p>
    <w:p w14:paraId="7AE8198A" w14:textId="77777777" w:rsidR="00FD2184" w:rsidRPr="00FD2184" w:rsidRDefault="00FD2184" w:rsidP="00FD2184">
      <w:pPr>
        <w:widowControl w:val="0"/>
        <w:numPr>
          <w:ilvl w:val="0"/>
          <w:numId w:val="31"/>
        </w:numPr>
        <w:tabs>
          <w:tab w:val="left" w:pos="1799"/>
          <w:tab w:val="left" w:pos="1800"/>
        </w:tabs>
        <w:autoSpaceDE w:val="0"/>
        <w:autoSpaceDN w:val="0"/>
        <w:spacing w:line="292" w:lineRule="exact"/>
        <w:ind w:right="95"/>
        <w:rPr>
          <w:rFonts w:ascii="Arial" w:eastAsia="Arial" w:hAnsi="Arial" w:cs="Arial"/>
          <w:sz w:val="22"/>
          <w:szCs w:val="22"/>
          <w:lang w:val="en-US"/>
        </w:rPr>
      </w:pPr>
      <w:r w:rsidRPr="00FD2184">
        <w:rPr>
          <w:rFonts w:ascii="Arial" w:eastAsia="Arial" w:hAnsi="Arial" w:cs="Arial"/>
          <w:sz w:val="22"/>
          <w:szCs w:val="22"/>
          <w:lang w:val="en-US"/>
        </w:rPr>
        <w:t>Paths for All</w:t>
      </w:r>
    </w:p>
    <w:p w14:paraId="3528BE17" w14:textId="77777777" w:rsidR="00FD2184" w:rsidRDefault="00FD2184" w:rsidP="00FD2184">
      <w:pPr>
        <w:widowControl w:val="0"/>
        <w:numPr>
          <w:ilvl w:val="0"/>
          <w:numId w:val="31"/>
        </w:numPr>
        <w:tabs>
          <w:tab w:val="left" w:pos="1799"/>
          <w:tab w:val="left" w:pos="1800"/>
        </w:tabs>
        <w:autoSpaceDE w:val="0"/>
        <w:autoSpaceDN w:val="0"/>
        <w:spacing w:line="293" w:lineRule="exact"/>
        <w:ind w:right="95"/>
        <w:rPr>
          <w:rFonts w:ascii="Arial" w:eastAsia="Arial" w:hAnsi="Arial" w:cs="Arial"/>
          <w:sz w:val="22"/>
          <w:szCs w:val="22"/>
          <w:lang w:val="en-US"/>
        </w:rPr>
      </w:pPr>
      <w:r w:rsidRPr="00FD2184">
        <w:rPr>
          <w:rFonts w:ascii="Arial" w:eastAsia="Arial" w:hAnsi="Arial" w:cs="Arial"/>
          <w:sz w:val="22"/>
          <w:szCs w:val="22"/>
          <w:lang w:val="en-US"/>
        </w:rPr>
        <w:t>Scottish Water</w:t>
      </w:r>
    </w:p>
    <w:p w14:paraId="7711550A" w14:textId="77777777" w:rsidR="00FD2184" w:rsidRDefault="00FD2184" w:rsidP="00FD2184">
      <w:pPr>
        <w:widowControl w:val="0"/>
        <w:tabs>
          <w:tab w:val="left" w:pos="1799"/>
          <w:tab w:val="left" w:pos="1800"/>
        </w:tabs>
        <w:autoSpaceDE w:val="0"/>
        <w:autoSpaceDN w:val="0"/>
        <w:spacing w:line="293" w:lineRule="exact"/>
        <w:ind w:right="95"/>
        <w:rPr>
          <w:rFonts w:ascii="Arial" w:eastAsia="Arial" w:hAnsi="Arial" w:cs="Arial"/>
          <w:sz w:val="22"/>
          <w:szCs w:val="22"/>
          <w:lang w:val="en-US"/>
        </w:rPr>
      </w:pPr>
    </w:p>
    <w:p w14:paraId="6EF854EB" w14:textId="77777777" w:rsidR="00FD2184" w:rsidRPr="00FD2184" w:rsidRDefault="00FD2184" w:rsidP="00FD2184">
      <w:pPr>
        <w:widowControl w:val="0"/>
        <w:autoSpaceDE w:val="0"/>
        <w:autoSpaceDN w:val="0"/>
        <w:ind w:left="709" w:hanging="709"/>
        <w:rPr>
          <w:rFonts w:ascii="Arial" w:eastAsia="Arial" w:hAnsi="Arial" w:cs="Arial"/>
          <w:sz w:val="22"/>
          <w:szCs w:val="22"/>
          <w:lang w:val="en-US"/>
        </w:rPr>
      </w:pPr>
      <w:r>
        <w:rPr>
          <w:rFonts w:ascii="Arial" w:eastAsia="Arial" w:hAnsi="Arial" w:cs="Arial"/>
          <w:sz w:val="22"/>
          <w:szCs w:val="22"/>
          <w:lang w:val="en-US"/>
        </w:rPr>
        <w:t>4.2</w:t>
      </w:r>
      <w:r>
        <w:rPr>
          <w:rFonts w:ascii="Arial" w:eastAsia="Arial" w:hAnsi="Arial" w:cs="Arial"/>
          <w:sz w:val="22"/>
          <w:szCs w:val="22"/>
          <w:lang w:val="en-US"/>
        </w:rPr>
        <w:tab/>
      </w:r>
      <w:r w:rsidRPr="00FD2184">
        <w:rPr>
          <w:rFonts w:ascii="Arial" w:eastAsia="Arial" w:hAnsi="Arial" w:cs="Arial"/>
          <w:sz w:val="22"/>
          <w:szCs w:val="22"/>
          <w:lang w:val="en-US"/>
        </w:rPr>
        <w:t xml:space="preserve">Detailed summaries of the comments </w:t>
      </w:r>
      <w:proofErr w:type="gramStart"/>
      <w:r w:rsidRPr="00FD2184">
        <w:rPr>
          <w:rFonts w:ascii="Arial" w:eastAsia="Arial" w:hAnsi="Arial" w:cs="Arial"/>
          <w:sz w:val="22"/>
          <w:szCs w:val="22"/>
          <w:lang w:val="en-US"/>
        </w:rPr>
        <w:t>received</w:t>
      </w:r>
      <w:proofErr w:type="gramEnd"/>
      <w:r w:rsidRPr="00FD2184">
        <w:rPr>
          <w:rFonts w:ascii="Arial" w:eastAsia="Arial" w:hAnsi="Arial" w:cs="Arial"/>
          <w:sz w:val="22"/>
          <w:szCs w:val="22"/>
          <w:lang w:val="en-US"/>
        </w:rPr>
        <w:t xml:space="preserve"> and the Council’s response are contained in Appendix 1. </w:t>
      </w:r>
      <w:r>
        <w:rPr>
          <w:rFonts w:ascii="Arial" w:eastAsia="Arial" w:hAnsi="Arial" w:cs="Arial"/>
          <w:sz w:val="22"/>
          <w:szCs w:val="22"/>
          <w:lang w:val="en-US"/>
        </w:rPr>
        <w:t xml:space="preserve">No </w:t>
      </w:r>
      <w:r w:rsidRPr="00FD2184">
        <w:rPr>
          <w:rFonts w:ascii="Arial" w:eastAsia="Arial" w:hAnsi="Arial" w:cs="Arial"/>
          <w:sz w:val="22"/>
          <w:szCs w:val="22"/>
          <w:lang w:val="en-US"/>
        </w:rPr>
        <w:t>substantive issues</w:t>
      </w:r>
      <w:r>
        <w:rPr>
          <w:rFonts w:ascii="Arial" w:eastAsia="Arial" w:hAnsi="Arial" w:cs="Arial"/>
          <w:sz w:val="22"/>
          <w:szCs w:val="22"/>
          <w:lang w:val="en-US"/>
        </w:rPr>
        <w:t xml:space="preserve"> were raised</w:t>
      </w:r>
      <w:r w:rsidRPr="00FD2184">
        <w:rPr>
          <w:rFonts w:ascii="Arial" w:eastAsia="Arial" w:hAnsi="Arial" w:cs="Arial"/>
          <w:sz w:val="22"/>
          <w:szCs w:val="22"/>
          <w:lang w:val="en-US"/>
        </w:rPr>
        <w:t>. Four of the five responses welcomed the guidance. One response object</w:t>
      </w:r>
      <w:r>
        <w:rPr>
          <w:rFonts w:ascii="Arial" w:eastAsia="Arial" w:hAnsi="Arial" w:cs="Arial"/>
          <w:sz w:val="22"/>
          <w:szCs w:val="22"/>
          <w:lang w:val="en-US"/>
        </w:rPr>
        <w:t>ed</w:t>
      </w:r>
      <w:r w:rsidRPr="00FD2184">
        <w:rPr>
          <w:rFonts w:ascii="Arial" w:eastAsia="Arial" w:hAnsi="Arial" w:cs="Arial"/>
          <w:sz w:val="22"/>
          <w:szCs w:val="22"/>
          <w:lang w:val="en-US"/>
        </w:rPr>
        <w:t xml:space="preserve"> to the Council’s preference for open space to be maintained by an appointed property factor, citing homeowners have little control over increases in factor fees. Officers responded </w:t>
      </w:r>
      <w:r>
        <w:rPr>
          <w:rFonts w:ascii="Arial" w:eastAsia="Arial" w:hAnsi="Arial" w:cs="Arial"/>
          <w:sz w:val="22"/>
          <w:szCs w:val="22"/>
          <w:lang w:val="en-US"/>
        </w:rPr>
        <w:t xml:space="preserve">by </w:t>
      </w:r>
      <w:r>
        <w:rPr>
          <w:rFonts w:ascii="Arial" w:eastAsia="Arial" w:hAnsi="Arial" w:cs="Arial"/>
          <w:sz w:val="22"/>
          <w:szCs w:val="22"/>
          <w:lang w:val="en-US"/>
        </w:rPr>
        <w:lastRenderedPageBreak/>
        <w:t>outlining</w:t>
      </w:r>
      <w:r w:rsidRPr="00FD2184">
        <w:rPr>
          <w:rFonts w:ascii="Arial" w:eastAsia="Arial" w:hAnsi="Arial" w:cs="Arial"/>
          <w:sz w:val="22"/>
          <w:szCs w:val="22"/>
          <w:lang w:val="en-US"/>
        </w:rPr>
        <w:t xml:space="preserve"> that the Council already maintains a large estate of open space, and generally does not wish to take on responsibility for maintaining new areas of open space in private housing developments due to the complexity, resource issues and </w:t>
      </w:r>
      <w:proofErr w:type="gramStart"/>
      <w:r w:rsidRPr="00FD2184">
        <w:rPr>
          <w:rFonts w:ascii="Arial" w:eastAsia="Arial" w:hAnsi="Arial" w:cs="Arial"/>
          <w:sz w:val="22"/>
          <w:szCs w:val="22"/>
          <w:lang w:val="en-US"/>
        </w:rPr>
        <w:t>long term</w:t>
      </w:r>
      <w:proofErr w:type="gramEnd"/>
      <w:r w:rsidRPr="00FD2184">
        <w:rPr>
          <w:rFonts w:ascii="Arial" w:eastAsia="Arial" w:hAnsi="Arial" w:cs="Arial"/>
          <w:sz w:val="22"/>
          <w:szCs w:val="22"/>
          <w:lang w:val="en-US"/>
        </w:rPr>
        <w:t xml:space="preserve"> burdens associated with Council adoption. </w:t>
      </w:r>
    </w:p>
    <w:p w14:paraId="47DEB7FA" w14:textId="77777777" w:rsidR="00FD2184" w:rsidRPr="00FD2184" w:rsidRDefault="00FD2184" w:rsidP="00FD2184">
      <w:pPr>
        <w:widowControl w:val="0"/>
        <w:tabs>
          <w:tab w:val="left" w:pos="1799"/>
          <w:tab w:val="left" w:pos="1800"/>
        </w:tabs>
        <w:autoSpaceDE w:val="0"/>
        <w:autoSpaceDN w:val="0"/>
        <w:spacing w:line="293" w:lineRule="exact"/>
        <w:ind w:right="95"/>
        <w:rPr>
          <w:rFonts w:ascii="Arial" w:eastAsia="Arial" w:hAnsi="Arial" w:cs="Arial"/>
          <w:sz w:val="22"/>
          <w:szCs w:val="22"/>
          <w:lang w:val="en-US"/>
        </w:rPr>
      </w:pPr>
    </w:p>
    <w:p w14:paraId="4644CE5B" w14:textId="77777777" w:rsidR="00170C64" w:rsidRPr="007C6A9A" w:rsidRDefault="00170C64" w:rsidP="00AD1966">
      <w:pPr>
        <w:jc w:val="both"/>
        <w:rPr>
          <w:rFonts w:ascii="Arial" w:hAnsi="Arial" w:cs="Arial"/>
          <w:b/>
          <w:sz w:val="22"/>
          <w:szCs w:val="22"/>
        </w:rPr>
      </w:pPr>
    </w:p>
    <w:p w14:paraId="58AD5F69" w14:textId="77777777" w:rsidR="00B024F7" w:rsidRPr="0066069A" w:rsidRDefault="00B024F7" w:rsidP="007343CA">
      <w:pPr>
        <w:pStyle w:val="StyleStyleNumberedParagraphBoldNotBold"/>
        <w:tabs>
          <w:tab w:val="clear" w:pos="709"/>
          <w:tab w:val="left" w:pos="2762"/>
        </w:tabs>
        <w:ind w:left="0" w:firstLine="0"/>
        <w:rPr>
          <w:rFonts w:ascii="Arial" w:hAnsi="Arial" w:cs="Arial"/>
        </w:rPr>
      </w:pPr>
    </w:p>
    <w:p w14:paraId="0E321DA2" w14:textId="77777777" w:rsidR="00143C86" w:rsidRDefault="0066069A" w:rsidP="00143C86">
      <w:pPr>
        <w:pStyle w:val="NumberedParagraph"/>
        <w:numPr>
          <w:ilvl w:val="0"/>
          <w:numId w:val="0"/>
        </w:numPr>
        <w:ind w:left="709" w:hanging="709"/>
        <w:rPr>
          <w:rFonts w:ascii="Arial" w:hAnsi="Arial" w:cs="Arial"/>
        </w:rPr>
      </w:pPr>
      <w:r>
        <w:rPr>
          <w:rFonts w:ascii="Arial" w:hAnsi="Arial" w:cs="Arial"/>
        </w:rPr>
        <w:t>4.</w:t>
      </w:r>
      <w:r w:rsidR="007343CA">
        <w:rPr>
          <w:rFonts w:ascii="Arial" w:hAnsi="Arial" w:cs="Arial"/>
        </w:rPr>
        <w:t>2</w:t>
      </w:r>
      <w:r>
        <w:rPr>
          <w:rFonts w:ascii="Arial" w:hAnsi="Arial" w:cs="Arial"/>
        </w:rPr>
        <w:tab/>
      </w:r>
      <w:r w:rsidR="002977BF">
        <w:rPr>
          <w:rFonts w:ascii="Arial" w:hAnsi="Arial" w:cs="Arial"/>
        </w:rPr>
        <w:t>SG05 was</w:t>
      </w:r>
      <w:r w:rsidR="00FD2184" w:rsidRPr="0066069A">
        <w:rPr>
          <w:rFonts w:ascii="Arial" w:hAnsi="Arial" w:cs="Arial"/>
        </w:rPr>
        <w:t xml:space="preserve"> presented to Falkirk Council’s Executive Committee for approval on </w:t>
      </w:r>
      <w:r w:rsidR="00FD2184">
        <w:rPr>
          <w:rFonts w:ascii="Arial" w:hAnsi="Arial" w:cs="Arial"/>
        </w:rPr>
        <w:t>11</w:t>
      </w:r>
      <w:r w:rsidR="00FD2184" w:rsidRPr="0066069A">
        <w:rPr>
          <w:rFonts w:ascii="Arial" w:hAnsi="Arial" w:cs="Arial"/>
          <w:vertAlign w:val="superscript"/>
        </w:rPr>
        <w:t>th</w:t>
      </w:r>
      <w:r w:rsidR="00FD2184" w:rsidRPr="0066069A">
        <w:rPr>
          <w:rFonts w:ascii="Arial" w:hAnsi="Arial" w:cs="Arial"/>
        </w:rPr>
        <w:t xml:space="preserve"> Ma</w:t>
      </w:r>
      <w:r w:rsidR="00FD2184">
        <w:rPr>
          <w:rFonts w:ascii="Arial" w:hAnsi="Arial" w:cs="Arial"/>
        </w:rPr>
        <w:t>y</w:t>
      </w:r>
      <w:r w:rsidR="00FD2184" w:rsidRPr="0066069A">
        <w:rPr>
          <w:rFonts w:ascii="Arial" w:hAnsi="Arial" w:cs="Arial"/>
        </w:rPr>
        <w:t xml:space="preserve"> 2021</w:t>
      </w:r>
      <w:r w:rsidR="00FD2184" w:rsidRPr="00143C86">
        <w:rPr>
          <w:rFonts w:ascii="Arial" w:hAnsi="Arial" w:cs="Arial"/>
        </w:rPr>
        <w:t xml:space="preserve">. </w:t>
      </w:r>
      <w:r w:rsidR="002977BF" w:rsidRPr="0066069A">
        <w:rPr>
          <w:rFonts w:ascii="Arial" w:hAnsi="Arial" w:cs="Arial"/>
        </w:rPr>
        <w:t xml:space="preserve">All representations received </w:t>
      </w:r>
      <w:r w:rsidR="002977BF">
        <w:rPr>
          <w:rFonts w:ascii="Arial" w:hAnsi="Arial" w:cs="Arial"/>
        </w:rPr>
        <w:t xml:space="preserve">to </w:t>
      </w:r>
      <w:proofErr w:type="gramStart"/>
      <w:r w:rsidR="002977BF">
        <w:rPr>
          <w:rFonts w:ascii="Arial" w:hAnsi="Arial" w:cs="Arial"/>
        </w:rPr>
        <w:t>SG05</w:t>
      </w:r>
      <w:proofErr w:type="gramEnd"/>
      <w:r w:rsidR="002977BF">
        <w:rPr>
          <w:rFonts w:ascii="Arial" w:hAnsi="Arial" w:cs="Arial"/>
        </w:rPr>
        <w:t xml:space="preserve"> </w:t>
      </w:r>
      <w:r w:rsidR="002977BF" w:rsidRPr="0066069A">
        <w:rPr>
          <w:rFonts w:ascii="Arial" w:hAnsi="Arial" w:cs="Arial"/>
        </w:rPr>
        <w:t>and the Council’s proposed responses</w:t>
      </w:r>
      <w:r w:rsidR="002977BF">
        <w:rPr>
          <w:rFonts w:ascii="Arial" w:hAnsi="Arial" w:cs="Arial"/>
        </w:rPr>
        <w:t xml:space="preserve"> were included in the</w:t>
      </w:r>
      <w:r w:rsidR="002020E4">
        <w:rPr>
          <w:rFonts w:ascii="Arial" w:hAnsi="Arial" w:cs="Arial"/>
        </w:rPr>
        <w:t xml:space="preserve"> Report</w:t>
      </w:r>
      <w:r w:rsidR="006E5B33">
        <w:rPr>
          <w:rFonts w:ascii="Arial" w:hAnsi="Arial" w:cs="Arial"/>
        </w:rPr>
        <w:t xml:space="preserve"> for consideration</w:t>
      </w:r>
      <w:r w:rsidR="002020E4">
        <w:rPr>
          <w:rFonts w:ascii="Arial" w:hAnsi="Arial" w:cs="Arial"/>
        </w:rPr>
        <w:t>.</w:t>
      </w:r>
      <w:r w:rsidR="002977BF" w:rsidRPr="0066069A">
        <w:rPr>
          <w:rFonts w:ascii="Arial" w:hAnsi="Arial" w:cs="Arial"/>
        </w:rPr>
        <w:t xml:space="preserve"> </w:t>
      </w:r>
      <w:r w:rsidR="00FD2184" w:rsidRPr="00143C86">
        <w:rPr>
          <w:rFonts w:ascii="Arial" w:hAnsi="Arial" w:cs="Arial"/>
        </w:rPr>
        <w:t>The Committee agreed t</w:t>
      </w:r>
      <w:r w:rsidR="00FD2184">
        <w:rPr>
          <w:rFonts w:ascii="Arial" w:hAnsi="Arial" w:cs="Arial"/>
        </w:rPr>
        <w:t xml:space="preserve">hat </w:t>
      </w:r>
      <w:r w:rsidR="00007709">
        <w:rPr>
          <w:rFonts w:ascii="Arial" w:hAnsi="Arial" w:cs="Arial"/>
        </w:rPr>
        <w:t>SG05</w:t>
      </w:r>
      <w:r w:rsidR="00FD2184">
        <w:rPr>
          <w:rFonts w:ascii="Arial" w:hAnsi="Arial" w:cs="Arial"/>
        </w:rPr>
        <w:t xml:space="preserve"> should be</w:t>
      </w:r>
      <w:r w:rsidR="00FD2184" w:rsidRPr="00143C86">
        <w:rPr>
          <w:rFonts w:ascii="Arial" w:hAnsi="Arial" w:cs="Arial"/>
        </w:rPr>
        <w:t xml:space="preserve"> submit</w:t>
      </w:r>
      <w:r w:rsidR="00FD2184">
        <w:rPr>
          <w:rFonts w:ascii="Arial" w:hAnsi="Arial" w:cs="Arial"/>
        </w:rPr>
        <w:t>ted</w:t>
      </w:r>
      <w:r w:rsidR="00FD2184" w:rsidRPr="00143C86">
        <w:rPr>
          <w:rFonts w:ascii="Arial" w:hAnsi="Arial" w:cs="Arial"/>
        </w:rPr>
        <w:t xml:space="preserve"> to Scottish Ministers for final clearance to adopt.  </w:t>
      </w:r>
    </w:p>
    <w:p w14:paraId="33A78534" w14:textId="77777777" w:rsidR="00007709" w:rsidRDefault="00007709" w:rsidP="00143C86">
      <w:pPr>
        <w:pStyle w:val="NumberedParagraph"/>
        <w:numPr>
          <w:ilvl w:val="0"/>
          <w:numId w:val="0"/>
        </w:numPr>
        <w:ind w:left="709" w:hanging="709"/>
        <w:rPr>
          <w:rFonts w:ascii="Arial" w:hAnsi="Arial" w:cs="Arial"/>
          <w:b/>
          <w:sz w:val="24"/>
          <w:szCs w:val="24"/>
        </w:rPr>
      </w:pPr>
    </w:p>
    <w:p w14:paraId="3CADDBF4" w14:textId="77777777" w:rsidR="00751080" w:rsidRPr="00CE6C58" w:rsidRDefault="00B12921" w:rsidP="00B8149A">
      <w:pPr>
        <w:jc w:val="both"/>
        <w:rPr>
          <w:rFonts w:ascii="Arial" w:hAnsi="Arial" w:cs="Arial"/>
          <w:b/>
          <w:sz w:val="22"/>
          <w:szCs w:val="22"/>
        </w:rPr>
      </w:pPr>
      <w:r w:rsidRPr="00CE6C58">
        <w:rPr>
          <w:rFonts w:ascii="Arial" w:hAnsi="Arial" w:cs="Arial"/>
          <w:b/>
          <w:sz w:val="22"/>
          <w:szCs w:val="22"/>
        </w:rPr>
        <w:t>5.</w:t>
      </w:r>
      <w:r w:rsidRPr="00CE6C58">
        <w:rPr>
          <w:rFonts w:ascii="Arial" w:hAnsi="Arial" w:cs="Arial"/>
          <w:b/>
          <w:sz w:val="22"/>
          <w:szCs w:val="22"/>
        </w:rPr>
        <w:tab/>
        <w:t>Conclusion</w:t>
      </w:r>
    </w:p>
    <w:p w14:paraId="74DC0517" w14:textId="77777777" w:rsidR="000C57B6" w:rsidRPr="00CE6C58" w:rsidRDefault="000C57B6" w:rsidP="000C57B6">
      <w:pPr>
        <w:pStyle w:val="BodyText"/>
        <w:kinsoku w:val="0"/>
        <w:overflowPunct w:val="0"/>
        <w:ind w:left="0" w:firstLine="0"/>
        <w:rPr>
          <w:sz w:val="22"/>
          <w:szCs w:val="22"/>
        </w:rPr>
      </w:pPr>
    </w:p>
    <w:p w14:paraId="37BC4150" w14:textId="77777777" w:rsidR="00A9632C" w:rsidRDefault="00B12921" w:rsidP="000C57B6">
      <w:pPr>
        <w:pStyle w:val="BodyText"/>
        <w:kinsoku w:val="0"/>
        <w:overflowPunct w:val="0"/>
        <w:ind w:left="720" w:hanging="720"/>
        <w:rPr>
          <w:sz w:val="22"/>
          <w:szCs w:val="22"/>
        </w:rPr>
      </w:pPr>
      <w:r w:rsidRPr="00CE6C58">
        <w:rPr>
          <w:sz w:val="22"/>
          <w:szCs w:val="22"/>
        </w:rPr>
        <w:t>5.1</w:t>
      </w:r>
      <w:r w:rsidRPr="00CE6C58">
        <w:rPr>
          <w:sz w:val="22"/>
          <w:szCs w:val="22"/>
        </w:rPr>
        <w:tab/>
      </w:r>
      <w:r w:rsidR="00B4407B">
        <w:rPr>
          <w:sz w:val="22"/>
          <w:szCs w:val="22"/>
        </w:rPr>
        <w:t>SG</w:t>
      </w:r>
      <w:r w:rsidR="007343CA">
        <w:rPr>
          <w:sz w:val="22"/>
          <w:szCs w:val="22"/>
        </w:rPr>
        <w:t>0</w:t>
      </w:r>
      <w:r w:rsidR="00007709">
        <w:rPr>
          <w:sz w:val="22"/>
          <w:szCs w:val="22"/>
        </w:rPr>
        <w:t>5</w:t>
      </w:r>
      <w:r w:rsidRPr="00CE6C58">
        <w:rPr>
          <w:sz w:val="22"/>
          <w:szCs w:val="22"/>
        </w:rPr>
        <w:t xml:space="preserve"> outlined in this report </w:t>
      </w:r>
      <w:r w:rsidR="00467800" w:rsidRPr="00CE6C58">
        <w:rPr>
          <w:sz w:val="22"/>
          <w:szCs w:val="22"/>
        </w:rPr>
        <w:t>ha</w:t>
      </w:r>
      <w:r w:rsidR="00007709">
        <w:rPr>
          <w:sz w:val="22"/>
          <w:szCs w:val="22"/>
        </w:rPr>
        <w:t>s</w:t>
      </w:r>
      <w:r w:rsidR="00467800" w:rsidRPr="00CE6C58">
        <w:rPr>
          <w:sz w:val="22"/>
          <w:szCs w:val="22"/>
        </w:rPr>
        <w:t xml:space="preserve"> been subject to publicity through mailshots to relevant consultees, local </w:t>
      </w:r>
      <w:r w:rsidR="00553710">
        <w:rPr>
          <w:sz w:val="22"/>
          <w:szCs w:val="22"/>
        </w:rPr>
        <w:t xml:space="preserve">press </w:t>
      </w:r>
      <w:r w:rsidR="00467800" w:rsidRPr="00CE6C58">
        <w:rPr>
          <w:sz w:val="22"/>
          <w:szCs w:val="22"/>
        </w:rPr>
        <w:t>advertisement</w:t>
      </w:r>
      <w:r w:rsidR="00553710">
        <w:rPr>
          <w:sz w:val="22"/>
          <w:szCs w:val="22"/>
        </w:rPr>
        <w:t>s</w:t>
      </w:r>
      <w:r w:rsidR="00467800" w:rsidRPr="00CE6C58">
        <w:rPr>
          <w:sz w:val="22"/>
          <w:szCs w:val="22"/>
        </w:rPr>
        <w:t xml:space="preserve">, </w:t>
      </w:r>
      <w:r w:rsidR="00553710">
        <w:rPr>
          <w:sz w:val="22"/>
          <w:szCs w:val="22"/>
        </w:rPr>
        <w:t>social media announcement and the Council’s web</w:t>
      </w:r>
      <w:r w:rsidR="00467800" w:rsidRPr="00CE6C58">
        <w:rPr>
          <w:sz w:val="22"/>
          <w:szCs w:val="22"/>
        </w:rPr>
        <w:t>site. The document ha</w:t>
      </w:r>
      <w:r w:rsidR="00007709">
        <w:rPr>
          <w:sz w:val="22"/>
          <w:szCs w:val="22"/>
        </w:rPr>
        <w:t>s</w:t>
      </w:r>
      <w:r w:rsidR="00467800" w:rsidRPr="00CE6C58">
        <w:rPr>
          <w:sz w:val="22"/>
          <w:szCs w:val="22"/>
        </w:rPr>
        <w:t xml:space="preserve"> been made available </w:t>
      </w:r>
      <w:r w:rsidR="00553710">
        <w:rPr>
          <w:sz w:val="22"/>
          <w:szCs w:val="22"/>
        </w:rPr>
        <w:t>on a dedicated webpage</w:t>
      </w:r>
      <w:r w:rsidR="00467800" w:rsidRPr="00CE6C58">
        <w:rPr>
          <w:sz w:val="22"/>
          <w:szCs w:val="22"/>
        </w:rPr>
        <w:t xml:space="preserve"> </w:t>
      </w:r>
      <w:r w:rsidR="00710767">
        <w:rPr>
          <w:sz w:val="22"/>
          <w:szCs w:val="22"/>
        </w:rPr>
        <w:t xml:space="preserve">on </w:t>
      </w:r>
      <w:r w:rsidR="00467800" w:rsidRPr="00CE6C58">
        <w:rPr>
          <w:sz w:val="22"/>
          <w:szCs w:val="22"/>
        </w:rPr>
        <w:t xml:space="preserve">the </w:t>
      </w:r>
      <w:r w:rsidR="00553710">
        <w:rPr>
          <w:sz w:val="22"/>
          <w:szCs w:val="22"/>
        </w:rPr>
        <w:t>Council’s web</w:t>
      </w:r>
      <w:r w:rsidR="00467800" w:rsidRPr="00CE6C58">
        <w:rPr>
          <w:sz w:val="22"/>
          <w:szCs w:val="22"/>
        </w:rPr>
        <w:t>site</w:t>
      </w:r>
      <w:r w:rsidR="007343CA">
        <w:rPr>
          <w:sz w:val="22"/>
          <w:szCs w:val="22"/>
        </w:rPr>
        <w:t xml:space="preserve">. </w:t>
      </w:r>
      <w:r w:rsidR="00174945">
        <w:rPr>
          <w:sz w:val="22"/>
          <w:szCs w:val="22"/>
        </w:rPr>
        <w:t>SG</w:t>
      </w:r>
      <w:r w:rsidR="00007709">
        <w:rPr>
          <w:sz w:val="22"/>
          <w:szCs w:val="22"/>
        </w:rPr>
        <w:t>05</w:t>
      </w:r>
      <w:r w:rsidR="00174945">
        <w:rPr>
          <w:sz w:val="22"/>
          <w:szCs w:val="22"/>
        </w:rPr>
        <w:t xml:space="preserve"> ha</w:t>
      </w:r>
      <w:r w:rsidR="00007709">
        <w:rPr>
          <w:sz w:val="22"/>
          <w:szCs w:val="22"/>
        </w:rPr>
        <w:t>s</w:t>
      </w:r>
      <w:r w:rsidR="00174945">
        <w:rPr>
          <w:sz w:val="22"/>
          <w:szCs w:val="22"/>
        </w:rPr>
        <w:t xml:space="preserve"> been well received</w:t>
      </w:r>
      <w:r w:rsidR="006E5B33">
        <w:rPr>
          <w:sz w:val="22"/>
          <w:szCs w:val="22"/>
        </w:rPr>
        <w:t xml:space="preserve"> and no changes have been required following public consultation</w:t>
      </w:r>
      <w:r w:rsidR="00174945">
        <w:rPr>
          <w:sz w:val="22"/>
          <w:szCs w:val="22"/>
        </w:rPr>
        <w:t xml:space="preserve">. </w:t>
      </w:r>
    </w:p>
    <w:p w14:paraId="4C225A93" w14:textId="77777777" w:rsidR="00A9632C" w:rsidRPr="00A9632C" w:rsidRDefault="00A9632C" w:rsidP="00A9632C">
      <w:pPr>
        <w:pStyle w:val="BodyText"/>
        <w:kinsoku w:val="0"/>
        <w:overflowPunct w:val="0"/>
        <w:spacing w:before="6"/>
        <w:ind w:left="0" w:firstLine="0"/>
        <w:rPr>
          <w:b/>
          <w:bCs/>
          <w:sz w:val="22"/>
          <w:szCs w:val="22"/>
        </w:rPr>
      </w:pPr>
      <w:r>
        <w:rPr>
          <w:sz w:val="22"/>
          <w:szCs w:val="22"/>
        </w:rPr>
        <w:br w:type="page"/>
      </w:r>
      <w:r w:rsidRPr="00A9632C">
        <w:rPr>
          <w:b/>
          <w:bCs/>
          <w:spacing w:val="-1"/>
          <w:sz w:val="22"/>
          <w:szCs w:val="22"/>
        </w:rPr>
        <w:lastRenderedPageBreak/>
        <w:t xml:space="preserve">Appendix </w:t>
      </w:r>
      <w:r w:rsidRPr="00A9632C">
        <w:rPr>
          <w:b/>
          <w:bCs/>
          <w:sz w:val="22"/>
          <w:szCs w:val="22"/>
        </w:rPr>
        <w:t>1</w:t>
      </w:r>
    </w:p>
    <w:p w14:paraId="5CF9A24D" w14:textId="77777777" w:rsidR="00A9632C" w:rsidRPr="00A9632C" w:rsidRDefault="00A9632C" w:rsidP="00A9632C">
      <w:pPr>
        <w:pStyle w:val="BodyText"/>
        <w:kinsoku w:val="0"/>
        <w:overflowPunct w:val="0"/>
        <w:ind w:left="0" w:firstLine="0"/>
        <w:rPr>
          <w:b/>
          <w:bCs/>
          <w:sz w:val="22"/>
          <w:szCs w:val="22"/>
        </w:rPr>
      </w:pPr>
    </w:p>
    <w:p w14:paraId="6FD44933" w14:textId="77777777" w:rsidR="00A9632C" w:rsidRPr="00A9632C" w:rsidRDefault="00A9632C" w:rsidP="00A9632C">
      <w:pPr>
        <w:pStyle w:val="BodyText"/>
        <w:kinsoku w:val="0"/>
        <w:overflowPunct w:val="0"/>
        <w:ind w:left="0" w:firstLine="0"/>
        <w:rPr>
          <w:b/>
          <w:sz w:val="22"/>
          <w:szCs w:val="22"/>
        </w:rPr>
      </w:pPr>
      <w:r w:rsidRPr="00A9632C">
        <w:rPr>
          <w:b/>
          <w:bCs/>
          <w:spacing w:val="-2"/>
          <w:sz w:val="22"/>
          <w:szCs w:val="22"/>
        </w:rPr>
        <w:t xml:space="preserve">SUMMARY </w:t>
      </w:r>
      <w:r w:rsidRPr="00A9632C">
        <w:rPr>
          <w:b/>
          <w:bCs/>
          <w:sz w:val="22"/>
          <w:szCs w:val="22"/>
        </w:rPr>
        <w:t>OF</w:t>
      </w:r>
      <w:r w:rsidRPr="00A9632C">
        <w:rPr>
          <w:b/>
          <w:bCs/>
          <w:spacing w:val="3"/>
          <w:sz w:val="22"/>
          <w:szCs w:val="22"/>
        </w:rPr>
        <w:t xml:space="preserve"> </w:t>
      </w:r>
      <w:r w:rsidRPr="00A9632C">
        <w:rPr>
          <w:b/>
          <w:bCs/>
          <w:spacing w:val="-1"/>
          <w:sz w:val="22"/>
          <w:szCs w:val="22"/>
        </w:rPr>
        <w:t xml:space="preserve">COMMENTS </w:t>
      </w:r>
      <w:r w:rsidRPr="00A9632C">
        <w:rPr>
          <w:b/>
          <w:bCs/>
          <w:spacing w:val="-3"/>
          <w:sz w:val="22"/>
          <w:szCs w:val="22"/>
        </w:rPr>
        <w:t>AND</w:t>
      </w:r>
      <w:r w:rsidRPr="00A9632C">
        <w:rPr>
          <w:b/>
          <w:bCs/>
          <w:spacing w:val="4"/>
          <w:sz w:val="22"/>
          <w:szCs w:val="22"/>
        </w:rPr>
        <w:t xml:space="preserve"> </w:t>
      </w:r>
      <w:r w:rsidRPr="00A9632C">
        <w:rPr>
          <w:b/>
          <w:bCs/>
          <w:spacing w:val="-1"/>
          <w:sz w:val="22"/>
          <w:szCs w:val="22"/>
        </w:rPr>
        <w:t xml:space="preserve">RESPONSES </w:t>
      </w:r>
      <w:proofErr w:type="gramStart"/>
      <w:r w:rsidRPr="00A9632C">
        <w:rPr>
          <w:b/>
          <w:bCs/>
          <w:spacing w:val="-1"/>
          <w:sz w:val="22"/>
          <w:szCs w:val="22"/>
        </w:rPr>
        <w:t>–</w:t>
      </w:r>
      <w:r w:rsidRPr="00A9632C">
        <w:rPr>
          <w:b/>
          <w:sz w:val="22"/>
          <w:szCs w:val="22"/>
        </w:rPr>
        <w:t xml:space="preserve"> </w:t>
      </w:r>
      <w:r>
        <w:rPr>
          <w:b/>
          <w:sz w:val="22"/>
          <w:szCs w:val="22"/>
        </w:rPr>
        <w:t xml:space="preserve"> </w:t>
      </w:r>
      <w:r w:rsidRPr="00A9632C">
        <w:rPr>
          <w:b/>
          <w:sz w:val="22"/>
          <w:szCs w:val="22"/>
        </w:rPr>
        <w:t>SG</w:t>
      </w:r>
      <w:proofErr w:type="gramEnd"/>
      <w:r w:rsidRPr="00A9632C">
        <w:rPr>
          <w:b/>
          <w:sz w:val="22"/>
          <w:szCs w:val="22"/>
        </w:rPr>
        <w:t>05 - Green Infrastructure and New Development</w:t>
      </w:r>
    </w:p>
    <w:p w14:paraId="3E091294" w14:textId="77777777" w:rsidR="00A9632C" w:rsidRPr="00A9632C" w:rsidRDefault="00A9632C" w:rsidP="00A9632C">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82"/>
        <w:gridCol w:w="6172"/>
        <w:gridCol w:w="3356"/>
      </w:tblGrid>
      <w:tr w:rsidR="00A9632C" w:rsidRPr="006E560B" w14:paraId="64F98B6C" w14:textId="77777777" w:rsidTr="006E560B">
        <w:tc>
          <w:tcPr>
            <w:tcW w:w="2136" w:type="dxa"/>
            <w:shd w:val="clear" w:color="auto" w:fill="BFBFBF"/>
          </w:tcPr>
          <w:p w14:paraId="7D1A84B7" w14:textId="77777777" w:rsidR="00A9632C" w:rsidRPr="006E560B" w:rsidRDefault="00A9632C" w:rsidP="006E560B">
            <w:pPr>
              <w:rPr>
                <w:rFonts w:ascii="Arial" w:hAnsi="Arial" w:cs="Arial"/>
                <w:b/>
                <w:bCs/>
                <w:sz w:val="22"/>
                <w:szCs w:val="22"/>
              </w:rPr>
            </w:pPr>
            <w:r w:rsidRPr="006E560B">
              <w:rPr>
                <w:rFonts w:ascii="Arial" w:hAnsi="Arial" w:cs="Arial"/>
                <w:b/>
                <w:bCs/>
                <w:sz w:val="22"/>
                <w:szCs w:val="22"/>
              </w:rPr>
              <w:t>Organisation</w:t>
            </w:r>
          </w:p>
        </w:tc>
        <w:tc>
          <w:tcPr>
            <w:tcW w:w="2189" w:type="dxa"/>
            <w:shd w:val="clear" w:color="auto" w:fill="BFBFBF"/>
          </w:tcPr>
          <w:p w14:paraId="7D624F39" w14:textId="77777777" w:rsidR="00A9632C" w:rsidRPr="006E560B" w:rsidRDefault="00A9632C" w:rsidP="006E560B">
            <w:pPr>
              <w:rPr>
                <w:rFonts w:ascii="Arial" w:hAnsi="Arial" w:cs="Arial"/>
                <w:b/>
                <w:bCs/>
                <w:sz w:val="22"/>
                <w:szCs w:val="22"/>
              </w:rPr>
            </w:pPr>
            <w:r w:rsidRPr="006E560B">
              <w:rPr>
                <w:rFonts w:ascii="Arial" w:hAnsi="Arial" w:cs="Arial"/>
                <w:b/>
                <w:bCs/>
                <w:sz w:val="22"/>
                <w:szCs w:val="22"/>
              </w:rPr>
              <w:t>Para / Section</w:t>
            </w:r>
          </w:p>
        </w:tc>
        <w:tc>
          <w:tcPr>
            <w:tcW w:w="6273" w:type="dxa"/>
            <w:shd w:val="clear" w:color="auto" w:fill="BFBFBF"/>
          </w:tcPr>
          <w:p w14:paraId="3F862987" w14:textId="77777777" w:rsidR="00A9632C" w:rsidRPr="006E560B" w:rsidRDefault="00A9632C" w:rsidP="006E560B">
            <w:pPr>
              <w:rPr>
                <w:rFonts w:ascii="Arial" w:hAnsi="Arial" w:cs="Arial"/>
                <w:b/>
                <w:bCs/>
                <w:sz w:val="22"/>
                <w:szCs w:val="22"/>
              </w:rPr>
            </w:pPr>
            <w:r w:rsidRPr="006E560B">
              <w:rPr>
                <w:rFonts w:ascii="Arial" w:hAnsi="Arial" w:cs="Arial"/>
                <w:b/>
                <w:bCs/>
                <w:sz w:val="22"/>
                <w:szCs w:val="22"/>
              </w:rPr>
              <w:t>Comment</w:t>
            </w:r>
          </w:p>
        </w:tc>
        <w:tc>
          <w:tcPr>
            <w:tcW w:w="3402" w:type="dxa"/>
            <w:shd w:val="clear" w:color="auto" w:fill="BFBFBF"/>
          </w:tcPr>
          <w:p w14:paraId="18F40892" w14:textId="77777777" w:rsidR="00A9632C" w:rsidRPr="006E560B" w:rsidRDefault="00A9632C" w:rsidP="006E560B">
            <w:pPr>
              <w:rPr>
                <w:rFonts w:ascii="Arial" w:hAnsi="Arial" w:cs="Arial"/>
                <w:b/>
                <w:bCs/>
                <w:sz w:val="22"/>
                <w:szCs w:val="22"/>
              </w:rPr>
            </w:pPr>
            <w:r w:rsidRPr="006E560B">
              <w:rPr>
                <w:rFonts w:ascii="Arial" w:hAnsi="Arial" w:cs="Arial"/>
                <w:b/>
                <w:bCs/>
                <w:sz w:val="22"/>
                <w:szCs w:val="22"/>
              </w:rPr>
              <w:t>Response</w:t>
            </w:r>
          </w:p>
        </w:tc>
      </w:tr>
      <w:tr w:rsidR="00A9632C" w:rsidRPr="006E560B" w14:paraId="03125AEC" w14:textId="77777777" w:rsidTr="006E560B">
        <w:tc>
          <w:tcPr>
            <w:tcW w:w="2136" w:type="dxa"/>
            <w:shd w:val="clear" w:color="auto" w:fill="auto"/>
          </w:tcPr>
          <w:p w14:paraId="5466ABE3" w14:textId="77777777" w:rsidR="00A9632C" w:rsidRPr="006E560B" w:rsidRDefault="00A9632C" w:rsidP="006E560B">
            <w:pPr>
              <w:rPr>
                <w:rFonts w:ascii="Arial" w:hAnsi="Arial" w:cs="Arial"/>
                <w:sz w:val="22"/>
                <w:szCs w:val="22"/>
              </w:rPr>
            </w:pPr>
            <w:r w:rsidRPr="006E560B">
              <w:rPr>
                <w:rFonts w:ascii="Arial" w:hAnsi="Arial" w:cs="Arial"/>
                <w:sz w:val="22"/>
                <w:szCs w:val="22"/>
              </w:rPr>
              <w:t>Helen M Scott</w:t>
            </w:r>
          </w:p>
          <w:p w14:paraId="01DD14C3" w14:textId="77777777" w:rsidR="00A9632C" w:rsidRPr="006E560B" w:rsidRDefault="00A9632C" w:rsidP="006E560B">
            <w:pPr>
              <w:rPr>
                <w:rFonts w:ascii="Arial" w:hAnsi="Arial" w:cs="Arial"/>
                <w:sz w:val="22"/>
                <w:szCs w:val="22"/>
              </w:rPr>
            </w:pPr>
          </w:p>
        </w:tc>
        <w:tc>
          <w:tcPr>
            <w:tcW w:w="2189" w:type="dxa"/>
            <w:shd w:val="clear" w:color="auto" w:fill="auto"/>
          </w:tcPr>
          <w:p w14:paraId="19722288" w14:textId="77777777" w:rsidR="00A9632C" w:rsidRPr="006E560B" w:rsidRDefault="00A9632C" w:rsidP="006E560B">
            <w:pPr>
              <w:rPr>
                <w:rFonts w:ascii="Arial" w:hAnsi="Arial" w:cs="Arial"/>
                <w:sz w:val="22"/>
                <w:szCs w:val="22"/>
              </w:rPr>
            </w:pPr>
            <w:r w:rsidRPr="006E560B">
              <w:rPr>
                <w:rFonts w:ascii="Arial" w:hAnsi="Arial" w:cs="Arial"/>
                <w:sz w:val="22"/>
                <w:szCs w:val="22"/>
              </w:rPr>
              <w:t>11.  Management and maintenance</w:t>
            </w:r>
          </w:p>
          <w:p w14:paraId="4AA37CE5" w14:textId="77777777" w:rsidR="00A9632C" w:rsidRPr="006E560B" w:rsidRDefault="00A9632C" w:rsidP="006E560B">
            <w:pPr>
              <w:rPr>
                <w:rFonts w:ascii="Arial" w:hAnsi="Arial" w:cs="Arial"/>
                <w:sz w:val="22"/>
                <w:szCs w:val="22"/>
              </w:rPr>
            </w:pPr>
          </w:p>
        </w:tc>
        <w:tc>
          <w:tcPr>
            <w:tcW w:w="6273" w:type="dxa"/>
            <w:shd w:val="clear" w:color="auto" w:fill="auto"/>
          </w:tcPr>
          <w:p w14:paraId="7CFB4497"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Takes issue with the Council’s preference for open space in</w:t>
            </w:r>
          </w:p>
          <w:p w14:paraId="4E83482B"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residential developments to be maintained by an appointed</w:t>
            </w:r>
          </w:p>
          <w:p w14:paraId="1D748871"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factor. Residents have little control over increases in factor</w:t>
            </w:r>
          </w:p>
          <w:p w14:paraId="1AA32355"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fees, and it is unfair neighbouring residents can use facilities</w:t>
            </w:r>
          </w:p>
          <w:p w14:paraId="7F8F23E8"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without contributing to the maintenance costs. Residents</w:t>
            </w:r>
          </w:p>
          <w:p w14:paraId="316165AE" w14:textId="77777777" w:rsidR="00A9632C"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should get a reduction in Council Tax if they are paying factoring fees.</w:t>
            </w:r>
          </w:p>
        </w:tc>
        <w:tc>
          <w:tcPr>
            <w:tcW w:w="3402" w:type="dxa"/>
            <w:shd w:val="clear" w:color="auto" w:fill="auto"/>
          </w:tcPr>
          <w:p w14:paraId="00869B5B"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Comment noted. The Council</w:t>
            </w:r>
          </w:p>
          <w:p w14:paraId="4702AF0D"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already maintains a large estate</w:t>
            </w:r>
          </w:p>
          <w:p w14:paraId="4D025A05"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of open space throughout the</w:t>
            </w:r>
          </w:p>
          <w:p w14:paraId="6E443E04"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Council area. Unless costs for</w:t>
            </w:r>
          </w:p>
          <w:p w14:paraId="4B0C153D"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 xml:space="preserve">maintenance </w:t>
            </w:r>
            <w:proofErr w:type="gramStart"/>
            <w:r w:rsidRPr="006E560B">
              <w:rPr>
                <w:rFonts w:ascii="Arial" w:hAnsi="Arial" w:cs="Arial"/>
                <w:sz w:val="22"/>
                <w:szCs w:val="22"/>
              </w:rPr>
              <w:t>are</w:t>
            </w:r>
            <w:proofErr w:type="gramEnd"/>
            <w:r w:rsidRPr="006E560B">
              <w:rPr>
                <w:rFonts w:ascii="Arial" w:hAnsi="Arial" w:cs="Arial"/>
                <w:sz w:val="22"/>
                <w:szCs w:val="22"/>
              </w:rPr>
              <w:t xml:space="preserve"> met in full,</w:t>
            </w:r>
          </w:p>
          <w:p w14:paraId="2997B3AE"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the Council generally does not</w:t>
            </w:r>
          </w:p>
          <w:p w14:paraId="3BD4F0FA"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take on responsibility for</w:t>
            </w:r>
          </w:p>
          <w:p w14:paraId="732D8DB2"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maintaining new areas in open</w:t>
            </w:r>
          </w:p>
          <w:p w14:paraId="35A1CE91"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spaces in private developments</w:t>
            </w:r>
          </w:p>
          <w:p w14:paraId="1B7E4F8B"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due to the complexities,</w:t>
            </w:r>
          </w:p>
          <w:p w14:paraId="57BE4A2E"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resource issues and long term</w:t>
            </w:r>
          </w:p>
          <w:p w14:paraId="3A30B9E0"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burdens involved with Council</w:t>
            </w:r>
          </w:p>
          <w:p w14:paraId="7A57A72E"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adoption. The Property Factors</w:t>
            </w:r>
          </w:p>
          <w:p w14:paraId="0FB583A1"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(Scotland) Act 2011 has</w:t>
            </w:r>
          </w:p>
          <w:p w14:paraId="41876AF7"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improved standards in property</w:t>
            </w:r>
          </w:p>
          <w:p w14:paraId="031F5768"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factoring, requiring factors to</w:t>
            </w:r>
          </w:p>
          <w:p w14:paraId="6468E3CE"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follow a code of conduct when</w:t>
            </w:r>
          </w:p>
          <w:p w14:paraId="26F84A6E"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communicating charges to</w:t>
            </w:r>
          </w:p>
          <w:p w14:paraId="1E4C1A5B"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homeowners. Paying factor fees</w:t>
            </w:r>
          </w:p>
          <w:p w14:paraId="689BD7F8" w14:textId="77777777" w:rsidR="002020E4" w:rsidRPr="006E560B" w:rsidRDefault="002020E4" w:rsidP="006E560B">
            <w:pPr>
              <w:autoSpaceDE w:val="0"/>
              <w:autoSpaceDN w:val="0"/>
              <w:adjustRightInd w:val="0"/>
              <w:rPr>
                <w:rFonts w:ascii="Arial" w:hAnsi="Arial" w:cs="Arial"/>
                <w:sz w:val="22"/>
                <w:szCs w:val="22"/>
              </w:rPr>
            </w:pPr>
            <w:r w:rsidRPr="006E560B">
              <w:rPr>
                <w:rFonts w:ascii="Arial" w:hAnsi="Arial" w:cs="Arial"/>
                <w:sz w:val="22"/>
                <w:szCs w:val="22"/>
              </w:rPr>
              <w:t>does not qualify for a reduction</w:t>
            </w:r>
          </w:p>
          <w:p w14:paraId="3DB926CD" w14:textId="77777777" w:rsidR="00A9632C" w:rsidRPr="006E560B" w:rsidRDefault="002020E4" w:rsidP="002020E4">
            <w:pPr>
              <w:rPr>
                <w:rFonts w:ascii="Arial" w:hAnsi="Arial" w:cs="Arial"/>
                <w:sz w:val="22"/>
                <w:szCs w:val="22"/>
              </w:rPr>
            </w:pPr>
            <w:r w:rsidRPr="006E560B">
              <w:rPr>
                <w:rFonts w:ascii="Arial" w:hAnsi="Arial" w:cs="Arial"/>
                <w:sz w:val="22"/>
                <w:szCs w:val="22"/>
              </w:rPr>
              <w:t>in Council Tax.</w:t>
            </w:r>
          </w:p>
        </w:tc>
      </w:tr>
      <w:tr w:rsidR="00A9632C" w:rsidRPr="006E560B" w14:paraId="072352EE" w14:textId="77777777" w:rsidTr="006E560B">
        <w:tc>
          <w:tcPr>
            <w:tcW w:w="2136" w:type="dxa"/>
            <w:shd w:val="clear" w:color="auto" w:fill="auto"/>
          </w:tcPr>
          <w:p w14:paraId="7236B80B" w14:textId="77777777" w:rsidR="00A9632C" w:rsidRPr="006E560B" w:rsidRDefault="00A9632C" w:rsidP="006E560B">
            <w:pPr>
              <w:rPr>
                <w:rFonts w:ascii="Arial" w:hAnsi="Arial" w:cs="Arial"/>
                <w:sz w:val="22"/>
                <w:szCs w:val="22"/>
              </w:rPr>
            </w:pPr>
            <w:r w:rsidRPr="006E560B">
              <w:rPr>
                <w:rFonts w:ascii="Arial" w:hAnsi="Arial" w:cs="Arial"/>
                <w:sz w:val="22"/>
                <w:szCs w:val="22"/>
              </w:rPr>
              <w:t>NatureScot</w:t>
            </w:r>
          </w:p>
        </w:tc>
        <w:tc>
          <w:tcPr>
            <w:tcW w:w="2189" w:type="dxa"/>
            <w:shd w:val="clear" w:color="auto" w:fill="auto"/>
          </w:tcPr>
          <w:p w14:paraId="383F7390" w14:textId="77777777" w:rsidR="00A9632C" w:rsidRPr="006E560B" w:rsidRDefault="00A9632C" w:rsidP="006E560B">
            <w:pPr>
              <w:rPr>
                <w:rFonts w:ascii="Arial" w:hAnsi="Arial" w:cs="Arial"/>
                <w:sz w:val="22"/>
                <w:szCs w:val="22"/>
              </w:rPr>
            </w:pPr>
            <w:r w:rsidRPr="006E560B">
              <w:rPr>
                <w:rFonts w:ascii="Arial" w:hAnsi="Arial" w:cs="Arial"/>
                <w:sz w:val="22"/>
                <w:szCs w:val="22"/>
              </w:rPr>
              <w:t>General</w:t>
            </w:r>
          </w:p>
        </w:tc>
        <w:tc>
          <w:tcPr>
            <w:tcW w:w="6273" w:type="dxa"/>
            <w:shd w:val="clear" w:color="auto" w:fill="auto"/>
          </w:tcPr>
          <w:p w14:paraId="75412590" w14:textId="77777777" w:rsidR="00A9632C" w:rsidRPr="006E560B" w:rsidRDefault="00A9632C" w:rsidP="006E560B">
            <w:pPr>
              <w:pStyle w:val="Default"/>
              <w:rPr>
                <w:sz w:val="22"/>
                <w:szCs w:val="22"/>
              </w:rPr>
            </w:pPr>
            <w:r w:rsidRPr="006E560B">
              <w:rPr>
                <w:sz w:val="22"/>
                <w:szCs w:val="22"/>
              </w:rPr>
              <w:t xml:space="preserve">Support and welcome the content of SG05. Good use of illustrations and clear definitions/explanations. Welcome the use of local examples rather than stock photos or commonly used examples. Inclusion of marine planning policy is a welcome addition and one that is often overlooked. </w:t>
            </w:r>
          </w:p>
          <w:p w14:paraId="5F4B05BD" w14:textId="77777777" w:rsidR="00A9632C" w:rsidRPr="006E560B" w:rsidRDefault="00A9632C" w:rsidP="006E560B">
            <w:pPr>
              <w:pStyle w:val="Default"/>
              <w:rPr>
                <w:sz w:val="22"/>
                <w:szCs w:val="22"/>
              </w:rPr>
            </w:pPr>
            <w:r w:rsidRPr="006E560B">
              <w:rPr>
                <w:sz w:val="22"/>
                <w:szCs w:val="22"/>
              </w:rPr>
              <w:t>Strongly support the key principle that water management should be used positively and creatively. Also support the key principles for Wildlife and the principle that existing habitats should be treated as important assets.</w:t>
            </w:r>
          </w:p>
        </w:tc>
        <w:tc>
          <w:tcPr>
            <w:tcW w:w="3402" w:type="dxa"/>
            <w:shd w:val="clear" w:color="auto" w:fill="auto"/>
          </w:tcPr>
          <w:p w14:paraId="5C280A63" w14:textId="77777777" w:rsidR="00A9632C" w:rsidRPr="006E560B" w:rsidRDefault="00A9632C" w:rsidP="006E560B">
            <w:pPr>
              <w:rPr>
                <w:rFonts w:ascii="Arial" w:hAnsi="Arial" w:cs="Arial"/>
                <w:sz w:val="22"/>
                <w:szCs w:val="22"/>
              </w:rPr>
            </w:pPr>
            <w:r w:rsidRPr="006E560B">
              <w:rPr>
                <w:rFonts w:ascii="Arial" w:hAnsi="Arial" w:cs="Arial"/>
                <w:sz w:val="22"/>
                <w:szCs w:val="22"/>
              </w:rPr>
              <w:t>Comments noted</w:t>
            </w:r>
            <w:r w:rsidR="002020E4" w:rsidRPr="006E560B">
              <w:rPr>
                <w:rFonts w:ascii="Arial" w:hAnsi="Arial" w:cs="Arial"/>
                <w:sz w:val="22"/>
                <w:szCs w:val="22"/>
              </w:rPr>
              <w:t xml:space="preserve"> and welcomed</w:t>
            </w:r>
            <w:r w:rsidRPr="006E560B">
              <w:rPr>
                <w:rFonts w:ascii="Arial" w:hAnsi="Arial" w:cs="Arial"/>
                <w:sz w:val="22"/>
                <w:szCs w:val="22"/>
              </w:rPr>
              <w:t>.</w:t>
            </w:r>
          </w:p>
        </w:tc>
      </w:tr>
      <w:tr w:rsidR="00A9632C" w:rsidRPr="006E560B" w14:paraId="6EFAA7C1" w14:textId="77777777" w:rsidTr="006E560B">
        <w:tc>
          <w:tcPr>
            <w:tcW w:w="2136" w:type="dxa"/>
            <w:shd w:val="clear" w:color="auto" w:fill="auto"/>
          </w:tcPr>
          <w:p w14:paraId="71313B91" w14:textId="77777777" w:rsidR="00A9632C" w:rsidRPr="006E560B" w:rsidRDefault="00A9632C" w:rsidP="006E560B">
            <w:pPr>
              <w:rPr>
                <w:rFonts w:ascii="Arial" w:hAnsi="Arial" w:cs="Arial"/>
                <w:sz w:val="22"/>
                <w:szCs w:val="22"/>
              </w:rPr>
            </w:pPr>
            <w:r w:rsidRPr="006E560B">
              <w:rPr>
                <w:rFonts w:ascii="Arial" w:hAnsi="Arial" w:cs="Arial"/>
                <w:sz w:val="22"/>
                <w:szCs w:val="22"/>
              </w:rPr>
              <w:t>Paths for All</w:t>
            </w:r>
          </w:p>
        </w:tc>
        <w:tc>
          <w:tcPr>
            <w:tcW w:w="2189" w:type="dxa"/>
            <w:shd w:val="clear" w:color="auto" w:fill="auto"/>
          </w:tcPr>
          <w:p w14:paraId="08C711FB" w14:textId="77777777" w:rsidR="00A9632C" w:rsidRPr="006E560B" w:rsidRDefault="00A9632C" w:rsidP="006E560B">
            <w:pPr>
              <w:rPr>
                <w:rFonts w:ascii="Arial" w:hAnsi="Arial" w:cs="Arial"/>
                <w:sz w:val="22"/>
                <w:szCs w:val="22"/>
              </w:rPr>
            </w:pPr>
            <w:r w:rsidRPr="006E560B">
              <w:rPr>
                <w:rFonts w:ascii="Arial" w:hAnsi="Arial" w:cs="Arial"/>
                <w:sz w:val="22"/>
                <w:szCs w:val="22"/>
              </w:rPr>
              <w:t>General</w:t>
            </w:r>
          </w:p>
        </w:tc>
        <w:tc>
          <w:tcPr>
            <w:tcW w:w="6273" w:type="dxa"/>
            <w:shd w:val="clear" w:color="auto" w:fill="auto"/>
          </w:tcPr>
          <w:p w14:paraId="580977AA" w14:textId="77777777" w:rsidR="00A9632C" w:rsidRPr="006E560B" w:rsidRDefault="00A9632C" w:rsidP="006E560B">
            <w:pPr>
              <w:rPr>
                <w:rFonts w:ascii="Arial" w:hAnsi="Arial" w:cs="Arial"/>
                <w:sz w:val="22"/>
                <w:szCs w:val="22"/>
              </w:rPr>
            </w:pPr>
            <w:r w:rsidRPr="006E560B">
              <w:rPr>
                <w:rFonts w:ascii="Arial" w:hAnsi="Arial" w:cs="Arial"/>
                <w:sz w:val="22"/>
                <w:szCs w:val="22"/>
              </w:rPr>
              <w:t>Welcome SG05.</w:t>
            </w:r>
          </w:p>
          <w:p w14:paraId="7E409869" w14:textId="77777777" w:rsidR="00A9632C" w:rsidRPr="006E560B" w:rsidRDefault="00A9632C" w:rsidP="006E560B">
            <w:pPr>
              <w:rPr>
                <w:rFonts w:ascii="Arial" w:hAnsi="Arial" w:cs="Arial"/>
                <w:sz w:val="22"/>
                <w:szCs w:val="22"/>
              </w:rPr>
            </w:pPr>
            <w:r w:rsidRPr="006E560B">
              <w:rPr>
                <w:rFonts w:ascii="Arial" w:hAnsi="Arial" w:cs="Arial"/>
                <w:sz w:val="22"/>
                <w:szCs w:val="22"/>
              </w:rPr>
              <w:lastRenderedPageBreak/>
              <w:t xml:space="preserve">FC can build on their already exemplar approach to green infrastructure –demonstrated by The Helix. Support the use of the Place Standard as a tool for placemaking; the key principles for developments on open space and active travel; and the inclusion of maintenance in SG05. </w:t>
            </w:r>
          </w:p>
        </w:tc>
        <w:tc>
          <w:tcPr>
            <w:tcW w:w="3402" w:type="dxa"/>
            <w:shd w:val="clear" w:color="auto" w:fill="auto"/>
          </w:tcPr>
          <w:p w14:paraId="0F23E451" w14:textId="77777777" w:rsidR="00A9632C" w:rsidRPr="006E560B" w:rsidRDefault="002020E4" w:rsidP="006E560B">
            <w:pPr>
              <w:rPr>
                <w:rFonts w:ascii="Arial" w:hAnsi="Arial" w:cs="Arial"/>
                <w:sz w:val="22"/>
                <w:szCs w:val="22"/>
              </w:rPr>
            </w:pPr>
            <w:r w:rsidRPr="006E560B">
              <w:rPr>
                <w:rFonts w:ascii="Arial" w:hAnsi="Arial" w:cs="Arial"/>
                <w:sz w:val="22"/>
                <w:szCs w:val="22"/>
              </w:rPr>
              <w:lastRenderedPageBreak/>
              <w:t>Comments noted and welcomed.</w:t>
            </w:r>
          </w:p>
        </w:tc>
      </w:tr>
      <w:tr w:rsidR="00A9632C" w:rsidRPr="006E560B" w14:paraId="202E969C" w14:textId="77777777" w:rsidTr="006E560B">
        <w:tc>
          <w:tcPr>
            <w:tcW w:w="2136" w:type="dxa"/>
            <w:shd w:val="clear" w:color="auto" w:fill="auto"/>
          </w:tcPr>
          <w:p w14:paraId="21027706" w14:textId="77777777" w:rsidR="00A9632C" w:rsidRPr="006E560B" w:rsidRDefault="00A9632C" w:rsidP="006E560B">
            <w:pPr>
              <w:rPr>
                <w:rFonts w:ascii="Arial" w:hAnsi="Arial" w:cs="Arial"/>
                <w:sz w:val="22"/>
                <w:szCs w:val="22"/>
              </w:rPr>
            </w:pPr>
            <w:r w:rsidRPr="006E560B">
              <w:rPr>
                <w:rFonts w:ascii="Arial" w:hAnsi="Arial" w:cs="Arial"/>
                <w:bCs/>
                <w:sz w:val="22"/>
                <w:szCs w:val="22"/>
              </w:rPr>
              <w:t>Historic Environment Scotland</w:t>
            </w:r>
          </w:p>
        </w:tc>
        <w:tc>
          <w:tcPr>
            <w:tcW w:w="2189" w:type="dxa"/>
            <w:shd w:val="clear" w:color="auto" w:fill="auto"/>
          </w:tcPr>
          <w:p w14:paraId="769CE7D6" w14:textId="77777777" w:rsidR="00A9632C" w:rsidRPr="006E560B" w:rsidRDefault="00A9632C" w:rsidP="006E560B">
            <w:pPr>
              <w:rPr>
                <w:rFonts w:ascii="Arial" w:hAnsi="Arial" w:cs="Arial"/>
                <w:sz w:val="22"/>
                <w:szCs w:val="22"/>
              </w:rPr>
            </w:pPr>
            <w:r w:rsidRPr="006E560B">
              <w:rPr>
                <w:rFonts w:ascii="Arial" w:hAnsi="Arial" w:cs="Arial"/>
                <w:sz w:val="22"/>
                <w:szCs w:val="22"/>
              </w:rPr>
              <w:t>General</w:t>
            </w:r>
          </w:p>
        </w:tc>
        <w:tc>
          <w:tcPr>
            <w:tcW w:w="6273" w:type="dxa"/>
            <w:shd w:val="clear" w:color="auto" w:fill="auto"/>
          </w:tcPr>
          <w:p w14:paraId="7C76E198" w14:textId="77777777" w:rsidR="00A9632C" w:rsidRPr="006E560B" w:rsidRDefault="00A9632C" w:rsidP="006E560B">
            <w:pPr>
              <w:rPr>
                <w:rFonts w:ascii="Arial" w:hAnsi="Arial" w:cs="Arial"/>
                <w:sz w:val="22"/>
                <w:szCs w:val="22"/>
              </w:rPr>
            </w:pPr>
            <w:r w:rsidRPr="006E560B">
              <w:rPr>
                <w:rFonts w:ascii="Arial" w:hAnsi="Arial" w:cs="Arial"/>
                <w:color w:val="000000"/>
                <w:sz w:val="22"/>
                <w:szCs w:val="22"/>
              </w:rPr>
              <w:t>Welcome SG05 and the recognition of the strong role that local heritage can play in creating a sense of place. Strategic green infrastructure assets and active travel routes are of cultural significance (Canal network and the Antonine Wall</w:t>
            </w:r>
            <w:proofErr w:type="gramStart"/>
            <w:r w:rsidRPr="006E560B">
              <w:rPr>
                <w:rFonts w:ascii="Arial" w:hAnsi="Arial" w:cs="Arial"/>
                <w:color w:val="000000"/>
                <w:sz w:val="22"/>
                <w:szCs w:val="22"/>
              </w:rPr>
              <w:t>)</w:t>
            </w:r>
            <w:proofErr w:type="gramEnd"/>
            <w:r w:rsidRPr="006E560B">
              <w:rPr>
                <w:rFonts w:ascii="Arial" w:hAnsi="Arial" w:cs="Arial"/>
                <w:color w:val="000000"/>
                <w:sz w:val="22"/>
                <w:szCs w:val="22"/>
              </w:rPr>
              <w:t xml:space="preserve"> and we welcome that this has been identified as an important contributor to great places.</w:t>
            </w:r>
          </w:p>
        </w:tc>
        <w:tc>
          <w:tcPr>
            <w:tcW w:w="3402" w:type="dxa"/>
            <w:shd w:val="clear" w:color="auto" w:fill="auto"/>
          </w:tcPr>
          <w:p w14:paraId="77B970F0" w14:textId="77777777" w:rsidR="00A9632C" w:rsidRPr="006E560B" w:rsidRDefault="002020E4" w:rsidP="006E560B">
            <w:pPr>
              <w:rPr>
                <w:rFonts w:ascii="Arial" w:hAnsi="Arial" w:cs="Arial"/>
                <w:sz w:val="22"/>
                <w:szCs w:val="22"/>
              </w:rPr>
            </w:pPr>
            <w:r w:rsidRPr="006E560B">
              <w:rPr>
                <w:rFonts w:ascii="Arial" w:hAnsi="Arial" w:cs="Arial"/>
                <w:sz w:val="22"/>
                <w:szCs w:val="22"/>
              </w:rPr>
              <w:t>Comments noted and welcomed.</w:t>
            </w:r>
          </w:p>
        </w:tc>
      </w:tr>
      <w:tr w:rsidR="00A9632C" w:rsidRPr="006E560B" w14:paraId="4298A8E9" w14:textId="77777777" w:rsidTr="006E560B">
        <w:tc>
          <w:tcPr>
            <w:tcW w:w="2136" w:type="dxa"/>
            <w:shd w:val="clear" w:color="auto" w:fill="auto"/>
          </w:tcPr>
          <w:p w14:paraId="3654960B" w14:textId="77777777" w:rsidR="00A9632C" w:rsidRPr="006E560B" w:rsidRDefault="00A9632C" w:rsidP="006E560B">
            <w:pPr>
              <w:rPr>
                <w:rFonts w:ascii="Arial" w:hAnsi="Arial" w:cs="Arial"/>
                <w:sz w:val="22"/>
                <w:szCs w:val="22"/>
              </w:rPr>
            </w:pPr>
            <w:r w:rsidRPr="006E560B">
              <w:rPr>
                <w:rFonts w:ascii="Arial" w:hAnsi="Arial" w:cs="Arial"/>
                <w:sz w:val="22"/>
                <w:szCs w:val="22"/>
              </w:rPr>
              <w:t xml:space="preserve">Scottish Water </w:t>
            </w:r>
          </w:p>
        </w:tc>
        <w:tc>
          <w:tcPr>
            <w:tcW w:w="2189" w:type="dxa"/>
            <w:shd w:val="clear" w:color="auto" w:fill="auto"/>
          </w:tcPr>
          <w:p w14:paraId="660D06C0" w14:textId="77777777" w:rsidR="00A9632C" w:rsidRPr="006E560B" w:rsidRDefault="00A9632C" w:rsidP="006E560B">
            <w:pPr>
              <w:rPr>
                <w:rFonts w:ascii="Arial" w:hAnsi="Arial" w:cs="Arial"/>
                <w:sz w:val="22"/>
                <w:szCs w:val="22"/>
              </w:rPr>
            </w:pPr>
            <w:r w:rsidRPr="006E560B">
              <w:rPr>
                <w:rFonts w:ascii="Arial" w:hAnsi="Arial" w:cs="Arial"/>
                <w:sz w:val="22"/>
                <w:szCs w:val="22"/>
              </w:rPr>
              <w:t>General</w:t>
            </w:r>
          </w:p>
        </w:tc>
        <w:tc>
          <w:tcPr>
            <w:tcW w:w="6273" w:type="dxa"/>
            <w:shd w:val="clear" w:color="auto" w:fill="auto"/>
          </w:tcPr>
          <w:p w14:paraId="1CC8DD07" w14:textId="77777777" w:rsidR="00A9632C" w:rsidRPr="006E560B" w:rsidRDefault="00A9632C" w:rsidP="006E560B">
            <w:pPr>
              <w:autoSpaceDE w:val="0"/>
              <w:autoSpaceDN w:val="0"/>
              <w:adjustRightInd w:val="0"/>
              <w:rPr>
                <w:rFonts w:ascii="Arial" w:hAnsi="Arial" w:cs="Arial"/>
                <w:sz w:val="22"/>
                <w:szCs w:val="22"/>
              </w:rPr>
            </w:pPr>
            <w:r w:rsidRPr="006E560B">
              <w:rPr>
                <w:rFonts w:ascii="Arial" w:hAnsi="Arial" w:cs="Arial"/>
                <w:sz w:val="22"/>
                <w:szCs w:val="22"/>
              </w:rPr>
              <w:t>No additional comments. Offers thanks for considering previous suggestions and implementing the changes.</w:t>
            </w:r>
          </w:p>
        </w:tc>
        <w:tc>
          <w:tcPr>
            <w:tcW w:w="3402" w:type="dxa"/>
            <w:shd w:val="clear" w:color="auto" w:fill="auto"/>
          </w:tcPr>
          <w:p w14:paraId="60D410E2" w14:textId="77777777" w:rsidR="00A9632C" w:rsidRPr="006E560B" w:rsidRDefault="002020E4" w:rsidP="006E560B">
            <w:pPr>
              <w:rPr>
                <w:rFonts w:ascii="Arial" w:hAnsi="Arial" w:cs="Arial"/>
                <w:sz w:val="22"/>
                <w:szCs w:val="22"/>
              </w:rPr>
            </w:pPr>
            <w:r w:rsidRPr="006E560B">
              <w:rPr>
                <w:rFonts w:ascii="Arial" w:hAnsi="Arial" w:cs="Arial"/>
                <w:sz w:val="22"/>
                <w:szCs w:val="22"/>
              </w:rPr>
              <w:t>Comments noted and welcomed.</w:t>
            </w:r>
          </w:p>
        </w:tc>
      </w:tr>
    </w:tbl>
    <w:p w14:paraId="7594C151" w14:textId="77777777" w:rsidR="00A9632C" w:rsidRPr="00A9632C" w:rsidRDefault="00A9632C" w:rsidP="00A9632C">
      <w:pPr>
        <w:rPr>
          <w:rFonts w:ascii="Arial" w:hAnsi="Arial" w:cs="Arial"/>
          <w:sz w:val="22"/>
          <w:szCs w:val="22"/>
        </w:rPr>
      </w:pPr>
    </w:p>
    <w:sectPr w:rsidR="00A9632C" w:rsidRPr="00A9632C" w:rsidSect="00CE6C58">
      <w:pgSz w:w="16840" w:h="11900" w:orient="landscape"/>
      <w:pgMar w:top="1100" w:right="1780" w:bottom="899" w:left="12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B94B0" w14:textId="77777777" w:rsidR="008C2E86" w:rsidRDefault="008C2E86" w:rsidP="009037C3">
      <w:r>
        <w:separator/>
      </w:r>
    </w:p>
  </w:endnote>
  <w:endnote w:type="continuationSeparator" w:id="0">
    <w:p w14:paraId="2643D775" w14:textId="77777777" w:rsidR="008C2E86" w:rsidRDefault="008C2E86" w:rsidP="00903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NISO+ArialMT">
    <w:altName w:val="FUNISO+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w:altName w:val="Lucida Sans Unicode"/>
    <w:charset w:val="00"/>
    <w:family w:val="swiss"/>
    <w:pitch w:val="variable"/>
    <w:sig w:usb0="00000001"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24BAE" w14:textId="77777777" w:rsidR="008C2E86" w:rsidRDefault="008C2E86" w:rsidP="009037C3">
      <w:r>
        <w:separator/>
      </w:r>
    </w:p>
  </w:footnote>
  <w:footnote w:type="continuationSeparator" w:id="0">
    <w:p w14:paraId="5657B2F2" w14:textId="77777777" w:rsidR="008C2E86" w:rsidRDefault="008C2E86" w:rsidP="00903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99" w:hanging="125"/>
      </w:pPr>
      <w:rPr>
        <w:rFonts w:ascii="Arial" w:hAnsi="Arial" w:cs="Arial"/>
        <w:b w:val="0"/>
        <w:bCs w:val="0"/>
        <w:sz w:val="20"/>
        <w:szCs w:val="20"/>
      </w:rPr>
    </w:lvl>
    <w:lvl w:ilvl="1">
      <w:numFmt w:val="bullet"/>
      <w:lvlText w:val="•"/>
      <w:lvlJc w:val="left"/>
      <w:pPr>
        <w:ind w:left="609" w:hanging="125"/>
      </w:pPr>
    </w:lvl>
    <w:lvl w:ilvl="2">
      <w:numFmt w:val="bullet"/>
      <w:lvlText w:val="•"/>
      <w:lvlJc w:val="left"/>
      <w:pPr>
        <w:ind w:left="1118" w:hanging="125"/>
      </w:pPr>
    </w:lvl>
    <w:lvl w:ilvl="3">
      <w:numFmt w:val="bullet"/>
      <w:lvlText w:val="•"/>
      <w:lvlJc w:val="left"/>
      <w:pPr>
        <w:ind w:left="1627" w:hanging="125"/>
      </w:pPr>
    </w:lvl>
    <w:lvl w:ilvl="4">
      <w:numFmt w:val="bullet"/>
      <w:lvlText w:val="•"/>
      <w:lvlJc w:val="left"/>
      <w:pPr>
        <w:ind w:left="2136" w:hanging="125"/>
      </w:pPr>
    </w:lvl>
    <w:lvl w:ilvl="5">
      <w:numFmt w:val="bullet"/>
      <w:lvlText w:val="•"/>
      <w:lvlJc w:val="left"/>
      <w:pPr>
        <w:ind w:left="2645" w:hanging="125"/>
      </w:pPr>
    </w:lvl>
    <w:lvl w:ilvl="6">
      <w:numFmt w:val="bullet"/>
      <w:lvlText w:val="•"/>
      <w:lvlJc w:val="left"/>
      <w:pPr>
        <w:ind w:left="3154" w:hanging="125"/>
      </w:pPr>
    </w:lvl>
    <w:lvl w:ilvl="7">
      <w:numFmt w:val="bullet"/>
      <w:lvlText w:val="•"/>
      <w:lvlJc w:val="left"/>
      <w:pPr>
        <w:ind w:left="3664" w:hanging="125"/>
      </w:pPr>
    </w:lvl>
    <w:lvl w:ilvl="8">
      <w:numFmt w:val="bullet"/>
      <w:lvlText w:val="•"/>
      <w:lvlJc w:val="left"/>
      <w:pPr>
        <w:ind w:left="4173" w:hanging="125"/>
      </w:pPr>
    </w:lvl>
  </w:abstractNum>
  <w:abstractNum w:abstractNumId="1" w15:restartNumberingAfterBreak="0">
    <w:nsid w:val="00000403"/>
    <w:multiLevelType w:val="multilevel"/>
    <w:tmpl w:val="00000886"/>
    <w:lvl w:ilvl="0">
      <w:numFmt w:val="bullet"/>
      <w:lvlText w:val=""/>
      <w:lvlJc w:val="left"/>
      <w:pPr>
        <w:ind w:left="459" w:hanging="360"/>
      </w:pPr>
      <w:rPr>
        <w:rFonts w:ascii="Symbol" w:hAnsi="Symbol" w:cs="Symbol"/>
        <w:b w:val="0"/>
        <w:bCs w:val="0"/>
        <w:sz w:val="20"/>
        <w:szCs w:val="20"/>
      </w:rPr>
    </w:lvl>
    <w:lvl w:ilvl="1">
      <w:numFmt w:val="bullet"/>
      <w:lvlText w:val="•"/>
      <w:lvlJc w:val="left"/>
      <w:pPr>
        <w:ind w:left="952" w:hanging="360"/>
      </w:pPr>
    </w:lvl>
    <w:lvl w:ilvl="2">
      <w:numFmt w:val="bullet"/>
      <w:lvlText w:val="•"/>
      <w:lvlJc w:val="left"/>
      <w:pPr>
        <w:ind w:left="1444" w:hanging="360"/>
      </w:pPr>
    </w:lvl>
    <w:lvl w:ilvl="3">
      <w:numFmt w:val="bullet"/>
      <w:lvlText w:val="•"/>
      <w:lvlJc w:val="left"/>
      <w:pPr>
        <w:ind w:left="1936" w:hanging="360"/>
      </w:pPr>
    </w:lvl>
    <w:lvl w:ilvl="4">
      <w:numFmt w:val="bullet"/>
      <w:lvlText w:val="•"/>
      <w:lvlJc w:val="left"/>
      <w:pPr>
        <w:ind w:left="2429" w:hanging="360"/>
      </w:pPr>
    </w:lvl>
    <w:lvl w:ilvl="5">
      <w:numFmt w:val="bullet"/>
      <w:lvlText w:val="•"/>
      <w:lvlJc w:val="left"/>
      <w:pPr>
        <w:ind w:left="2921" w:hanging="360"/>
      </w:pPr>
    </w:lvl>
    <w:lvl w:ilvl="6">
      <w:numFmt w:val="bullet"/>
      <w:lvlText w:val="•"/>
      <w:lvlJc w:val="left"/>
      <w:pPr>
        <w:ind w:left="3414" w:hanging="360"/>
      </w:pPr>
    </w:lvl>
    <w:lvl w:ilvl="7">
      <w:numFmt w:val="bullet"/>
      <w:lvlText w:val="•"/>
      <w:lvlJc w:val="left"/>
      <w:pPr>
        <w:ind w:left="3906" w:hanging="360"/>
      </w:pPr>
    </w:lvl>
    <w:lvl w:ilvl="8">
      <w:numFmt w:val="bullet"/>
      <w:lvlText w:val="•"/>
      <w:lvlJc w:val="left"/>
      <w:pPr>
        <w:ind w:left="4398" w:hanging="360"/>
      </w:pPr>
    </w:lvl>
  </w:abstractNum>
  <w:abstractNum w:abstractNumId="2" w15:restartNumberingAfterBreak="0">
    <w:nsid w:val="00000404"/>
    <w:multiLevelType w:val="multilevel"/>
    <w:tmpl w:val="00000887"/>
    <w:lvl w:ilvl="0">
      <w:numFmt w:val="bullet"/>
      <w:lvlText w:val=""/>
      <w:lvlJc w:val="left"/>
      <w:pPr>
        <w:ind w:left="459" w:hanging="360"/>
      </w:pPr>
      <w:rPr>
        <w:rFonts w:ascii="Symbol" w:hAnsi="Symbol" w:cs="Symbol"/>
        <w:b w:val="0"/>
        <w:bCs w:val="0"/>
        <w:sz w:val="20"/>
        <w:szCs w:val="20"/>
      </w:rPr>
    </w:lvl>
    <w:lvl w:ilvl="1">
      <w:numFmt w:val="bullet"/>
      <w:lvlText w:val="•"/>
      <w:lvlJc w:val="left"/>
      <w:pPr>
        <w:ind w:left="952" w:hanging="360"/>
      </w:pPr>
    </w:lvl>
    <w:lvl w:ilvl="2">
      <w:numFmt w:val="bullet"/>
      <w:lvlText w:val="•"/>
      <w:lvlJc w:val="left"/>
      <w:pPr>
        <w:ind w:left="1444" w:hanging="360"/>
      </w:pPr>
    </w:lvl>
    <w:lvl w:ilvl="3">
      <w:numFmt w:val="bullet"/>
      <w:lvlText w:val="•"/>
      <w:lvlJc w:val="left"/>
      <w:pPr>
        <w:ind w:left="1936" w:hanging="360"/>
      </w:pPr>
    </w:lvl>
    <w:lvl w:ilvl="4">
      <w:numFmt w:val="bullet"/>
      <w:lvlText w:val="•"/>
      <w:lvlJc w:val="left"/>
      <w:pPr>
        <w:ind w:left="2429" w:hanging="360"/>
      </w:pPr>
    </w:lvl>
    <w:lvl w:ilvl="5">
      <w:numFmt w:val="bullet"/>
      <w:lvlText w:val="•"/>
      <w:lvlJc w:val="left"/>
      <w:pPr>
        <w:ind w:left="2921" w:hanging="360"/>
      </w:pPr>
    </w:lvl>
    <w:lvl w:ilvl="6">
      <w:numFmt w:val="bullet"/>
      <w:lvlText w:val="•"/>
      <w:lvlJc w:val="left"/>
      <w:pPr>
        <w:ind w:left="3414" w:hanging="360"/>
      </w:pPr>
    </w:lvl>
    <w:lvl w:ilvl="7">
      <w:numFmt w:val="bullet"/>
      <w:lvlText w:val="•"/>
      <w:lvlJc w:val="left"/>
      <w:pPr>
        <w:ind w:left="3906" w:hanging="360"/>
      </w:pPr>
    </w:lvl>
    <w:lvl w:ilvl="8">
      <w:numFmt w:val="bullet"/>
      <w:lvlText w:val="•"/>
      <w:lvlJc w:val="left"/>
      <w:pPr>
        <w:ind w:left="4398" w:hanging="360"/>
      </w:pPr>
    </w:lvl>
  </w:abstractNum>
  <w:abstractNum w:abstractNumId="3" w15:restartNumberingAfterBreak="0">
    <w:nsid w:val="00000405"/>
    <w:multiLevelType w:val="multilevel"/>
    <w:tmpl w:val="00000888"/>
    <w:lvl w:ilvl="0">
      <w:start w:val="5"/>
      <w:numFmt w:val="decimal"/>
      <w:lvlText w:val="%1"/>
      <w:lvlJc w:val="left"/>
      <w:pPr>
        <w:ind w:left="840" w:hanging="722"/>
      </w:pPr>
    </w:lvl>
    <w:lvl w:ilvl="1">
      <w:start w:val="1"/>
      <w:numFmt w:val="decimal"/>
      <w:lvlText w:val="%1.%2"/>
      <w:lvlJc w:val="left"/>
      <w:pPr>
        <w:ind w:left="840" w:hanging="722"/>
      </w:pPr>
      <w:rPr>
        <w:rFonts w:ascii="Garamond" w:hAnsi="Garamond" w:cs="Garamond"/>
        <w:b w:val="0"/>
        <w:bCs w:val="0"/>
        <w:w w:val="98"/>
        <w:sz w:val="24"/>
        <w:szCs w:val="24"/>
      </w:rPr>
    </w:lvl>
    <w:lvl w:ilvl="2">
      <w:numFmt w:val="bullet"/>
      <w:lvlText w:val="•"/>
      <w:lvlJc w:val="left"/>
      <w:pPr>
        <w:ind w:left="2380" w:hanging="722"/>
      </w:pPr>
    </w:lvl>
    <w:lvl w:ilvl="3">
      <w:numFmt w:val="bullet"/>
      <w:lvlText w:val="•"/>
      <w:lvlJc w:val="left"/>
      <w:pPr>
        <w:ind w:left="3151" w:hanging="722"/>
      </w:pPr>
    </w:lvl>
    <w:lvl w:ilvl="4">
      <w:numFmt w:val="bullet"/>
      <w:lvlText w:val="•"/>
      <w:lvlJc w:val="left"/>
      <w:pPr>
        <w:ind w:left="3921" w:hanging="722"/>
      </w:pPr>
    </w:lvl>
    <w:lvl w:ilvl="5">
      <w:numFmt w:val="bullet"/>
      <w:lvlText w:val="•"/>
      <w:lvlJc w:val="left"/>
      <w:pPr>
        <w:ind w:left="4692" w:hanging="722"/>
      </w:pPr>
    </w:lvl>
    <w:lvl w:ilvl="6">
      <w:numFmt w:val="bullet"/>
      <w:lvlText w:val="•"/>
      <w:lvlJc w:val="left"/>
      <w:pPr>
        <w:ind w:left="5462" w:hanging="722"/>
      </w:pPr>
    </w:lvl>
    <w:lvl w:ilvl="7">
      <w:numFmt w:val="bullet"/>
      <w:lvlText w:val="•"/>
      <w:lvlJc w:val="left"/>
      <w:pPr>
        <w:ind w:left="6233" w:hanging="722"/>
      </w:pPr>
    </w:lvl>
    <w:lvl w:ilvl="8">
      <w:numFmt w:val="bullet"/>
      <w:lvlText w:val="•"/>
      <w:lvlJc w:val="left"/>
      <w:pPr>
        <w:ind w:left="7003" w:hanging="722"/>
      </w:pPr>
    </w:lvl>
  </w:abstractNum>
  <w:abstractNum w:abstractNumId="4" w15:restartNumberingAfterBreak="0">
    <w:nsid w:val="00000406"/>
    <w:multiLevelType w:val="multilevel"/>
    <w:tmpl w:val="00000889"/>
    <w:lvl w:ilvl="0">
      <w:start w:val="1"/>
      <w:numFmt w:val="decimal"/>
      <w:lvlText w:val="%1."/>
      <w:lvlJc w:val="left"/>
      <w:pPr>
        <w:ind w:left="841" w:hanging="722"/>
      </w:pPr>
      <w:rPr>
        <w:rFonts w:ascii="Garamond" w:hAnsi="Garamond" w:cs="Garamond"/>
        <w:b w:val="0"/>
        <w:bCs w:val="0"/>
        <w:w w:val="98"/>
        <w:sz w:val="24"/>
        <w:szCs w:val="24"/>
      </w:rPr>
    </w:lvl>
    <w:lvl w:ilvl="1">
      <w:numFmt w:val="bullet"/>
      <w:lvlText w:val="•"/>
      <w:lvlJc w:val="left"/>
      <w:pPr>
        <w:ind w:left="1611" w:hanging="722"/>
      </w:pPr>
    </w:lvl>
    <w:lvl w:ilvl="2">
      <w:numFmt w:val="bullet"/>
      <w:lvlText w:val="•"/>
      <w:lvlJc w:val="left"/>
      <w:pPr>
        <w:ind w:left="2381" w:hanging="722"/>
      </w:pPr>
    </w:lvl>
    <w:lvl w:ilvl="3">
      <w:numFmt w:val="bullet"/>
      <w:lvlText w:val="•"/>
      <w:lvlJc w:val="left"/>
      <w:pPr>
        <w:ind w:left="3152" w:hanging="722"/>
      </w:pPr>
    </w:lvl>
    <w:lvl w:ilvl="4">
      <w:numFmt w:val="bullet"/>
      <w:lvlText w:val="•"/>
      <w:lvlJc w:val="left"/>
      <w:pPr>
        <w:ind w:left="3922" w:hanging="722"/>
      </w:pPr>
    </w:lvl>
    <w:lvl w:ilvl="5">
      <w:numFmt w:val="bullet"/>
      <w:lvlText w:val="•"/>
      <w:lvlJc w:val="left"/>
      <w:pPr>
        <w:ind w:left="4692" w:hanging="722"/>
      </w:pPr>
    </w:lvl>
    <w:lvl w:ilvl="6">
      <w:numFmt w:val="bullet"/>
      <w:lvlText w:val="•"/>
      <w:lvlJc w:val="left"/>
      <w:pPr>
        <w:ind w:left="5463" w:hanging="722"/>
      </w:pPr>
    </w:lvl>
    <w:lvl w:ilvl="7">
      <w:numFmt w:val="bullet"/>
      <w:lvlText w:val="•"/>
      <w:lvlJc w:val="left"/>
      <w:pPr>
        <w:ind w:left="6233" w:hanging="722"/>
      </w:pPr>
    </w:lvl>
    <w:lvl w:ilvl="8">
      <w:numFmt w:val="bullet"/>
      <w:lvlText w:val="•"/>
      <w:lvlJc w:val="left"/>
      <w:pPr>
        <w:ind w:left="7003" w:hanging="722"/>
      </w:pPr>
    </w:lvl>
  </w:abstractNum>
  <w:abstractNum w:abstractNumId="5" w15:restartNumberingAfterBreak="0">
    <w:nsid w:val="00000407"/>
    <w:multiLevelType w:val="multilevel"/>
    <w:tmpl w:val="0000088A"/>
    <w:lvl w:ilvl="0">
      <w:start w:val="1"/>
      <w:numFmt w:val="decimal"/>
      <w:lvlText w:val="%1."/>
      <w:lvlJc w:val="left"/>
      <w:pPr>
        <w:ind w:left="821" w:hanging="362"/>
      </w:pPr>
      <w:rPr>
        <w:rFonts w:ascii="Garamond" w:hAnsi="Garamond" w:cs="Garamond"/>
        <w:b w:val="0"/>
        <w:bCs w:val="0"/>
        <w:w w:val="98"/>
        <w:sz w:val="22"/>
        <w:szCs w:val="22"/>
      </w:rPr>
    </w:lvl>
    <w:lvl w:ilvl="1">
      <w:numFmt w:val="bullet"/>
      <w:lvlText w:val="•"/>
      <w:lvlJc w:val="left"/>
      <w:pPr>
        <w:ind w:left="1201" w:hanging="362"/>
      </w:pPr>
    </w:lvl>
    <w:lvl w:ilvl="2">
      <w:numFmt w:val="bullet"/>
      <w:lvlText w:val="•"/>
      <w:lvlJc w:val="left"/>
      <w:pPr>
        <w:ind w:left="1581" w:hanging="362"/>
      </w:pPr>
    </w:lvl>
    <w:lvl w:ilvl="3">
      <w:numFmt w:val="bullet"/>
      <w:lvlText w:val="•"/>
      <w:lvlJc w:val="left"/>
      <w:pPr>
        <w:ind w:left="1961" w:hanging="362"/>
      </w:pPr>
    </w:lvl>
    <w:lvl w:ilvl="4">
      <w:numFmt w:val="bullet"/>
      <w:lvlText w:val="•"/>
      <w:lvlJc w:val="left"/>
      <w:pPr>
        <w:ind w:left="2341" w:hanging="362"/>
      </w:pPr>
    </w:lvl>
    <w:lvl w:ilvl="5">
      <w:numFmt w:val="bullet"/>
      <w:lvlText w:val="•"/>
      <w:lvlJc w:val="left"/>
      <w:pPr>
        <w:ind w:left="2721" w:hanging="362"/>
      </w:pPr>
    </w:lvl>
    <w:lvl w:ilvl="6">
      <w:numFmt w:val="bullet"/>
      <w:lvlText w:val="•"/>
      <w:lvlJc w:val="left"/>
      <w:pPr>
        <w:ind w:left="3101" w:hanging="362"/>
      </w:pPr>
    </w:lvl>
    <w:lvl w:ilvl="7">
      <w:numFmt w:val="bullet"/>
      <w:lvlText w:val="•"/>
      <w:lvlJc w:val="left"/>
      <w:pPr>
        <w:ind w:left="3481" w:hanging="362"/>
      </w:pPr>
    </w:lvl>
    <w:lvl w:ilvl="8">
      <w:numFmt w:val="bullet"/>
      <w:lvlText w:val="•"/>
      <w:lvlJc w:val="left"/>
      <w:pPr>
        <w:ind w:left="3861" w:hanging="362"/>
      </w:pPr>
    </w:lvl>
  </w:abstractNum>
  <w:abstractNum w:abstractNumId="6" w15:restartNumberingAfterBreak="0">
    <w:nsid w:val="143B54AC"/>
    <w:multiLevelType w:val="hybridMultilevel"/>
    <w:tmpl w:val="042EA89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15517A65"/>
    <w:multiLevelType w:val="hybridMultilevel"/>
    <w:tmpl w:val="C3262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8C13DF"/>
    <w:multiLevelType w:val="multilevel"/>
    <w:tmpl w:val="F46210AA"/>
    <w:lvl w:ilvl="0">
      <w:start w:val="3"/>
      <w:numFmt w:val="decimal"/>
      <w:lvlText w:val="%1"/>
      <w:lvlJc w:val="left"/>
      <w:pPr>
        <w:ind w:left="360" w:hanging="360"/>
      </w:pPr>
      <w:rPr>
        <w:rFonts w:eastAsia="Times New Roman" w:hint="default"/>
        <w:sz w:val="22"/>
      </w:rPr>
    </w:lvl>
    <w:lvl w:ilvl="1">
      <w:start w:val="1"/>
      <w:numFmt w:val="decimal"/>
      <w:lvlText w:val="%1.%2"/>
      <w:lvlJc w:val="left"/>
      <w:pPr>
        <w:ind w:left="360" w:hanging="360"/>
      </w:pPr>
      <w:rPr>
        <w:rFonts w:eastAsia="Times New Roman" w:hint="default"/>
        <w:sz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1080" w:hanging="1080"/>
      </w:pPr>
      <w:rPr>
        <w:rFonts w:eastAsia="Times New Roman" w:hint="default"/>
        <w:sz w:val="22"/>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440" w:hanging="144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800" w:hanging="180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9" w15:restartNumberingAfterBreak="0">
    <w:nsid w:val="229C7724"/>
    <w:multiLevelType w:val="hybridMultilevel"/>
    <w:tmpl w:val="D31A19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57BA9"/>
    <w:multiLevelType w:val="multilevel"/>
    <w:tmpl w:val="D952DF06"/>
    <w:lvl w:ilvl="0">
      <w:start w:val="1"/>
      <w:numFmt w:val="decimal"/>
      <w:pStyle w:val="NumberedParagraph"/>
      <w:lvlText w:val="%1."/>
      <w:lvlJc w:val="left"/>
      <w:pPr>
        <w:tabs>
          <w:tab w:val="num" w:pos="709"/>
        </w:tabs>
        <w:ind w:left="709" w:hanging="709"/>
      </w:pPr>
      <w:rPr>
        <w:rFonts w:ascii="Arial" w:hAnsi="Arial" w:cs="Arial" w:hint="default"/>
        <w:b/>
        <w:i w:val="0"/>
        <w:caps/>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709"/>
        </w:tabs>
        <w:ind w:left="709" w:hanging="709"/>
      </w:pPr>
      <w:rPr>
        <w:rFonts w:ascii="Arial" w:hAnsi="Arial" w:cs="Arial" w:hint="default"/>
        <w:b w:val="0"/>
        <w:i w:val="0"/>
        <w:sz w:val="24"/>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1" w15:restartNumberingAfterBreak="0">
    <w:nsid w:val="230415F9"/>
    <w:multiLevelType w:val="hybridMultilevel"/>
    <w:tmpl w:val="5F8AAAC2"/>
    <w:lvl w:ilvl="0" w:tplc="8044252A">
      <w:numFmt w:val="bullet"/>
      <w:lvlText w:val=""/>
      <w:lvlJc w:val="left"/>
      <w:pPr>
        <w:ind w:left="1800" w:hanging="360"/>
      </w:pPr>
      <w:rPr>
        <w:rFonts w:ascii="Symbol" w:eastAsia="Symbol" w:hAnsi="Symbol" w:cs="Symbol" w:hint="default"/>
        <w:w w:val="100"/>
        <w:sz w:val="24"/>
        <w:szCs w:val="24"/>
      </w:rPr>
    </w:lvl>
    <w:lvl w:ilvl="1" w:tplc="1DD28CF6">
      <w:numFmt w:val="bullet"/>
      <w:lvlText w:val="•"/>
      <w:lvlJc w:val="left"/>
      <w:pPr>
        <w:ind w:left="2608" w:hanging="360"/>
      </w:pPr>
      <w:rPr>
        <w:rFonts w:hint="default"/>
      </w:rPr>
    </w:lvl>
    <w:lvl w:ilvl="2" w:tplc="60B0DEB0">
      <w:numFmt w:val="bullet"/>
      <w:lvlText w:val="•"/>
      <w:lvlJc w:val="left"/>
      <w:pPr>
        <w:ind w:left="3417" w:hanging="360"/>
      </w:pPr>
      <w:rPr>
        <w:rFonts w:hint="default"/>
      </w:rPr>
    </w:lvl>
    <w:lvl w:ilvl="3" w:tplc="A6408614">
      <w:numFmt w:val="bullet"/>
      <w:lvlText w:val="•"/>
      <w:lvlJc w:val="left"/>
      <w:pPr>
        <w:ind w:left="4225" w:hanging="360"/>
      </w:pPr>
      <w:rPr>
        <w:rFonts w:hint="default"/>
      </w:rPr>
    </w:lvl>
    <w:lvl w:ilvl="4" w:tplc="478C4B88">
      <w:numFmt w:val="bullet"/>
      <w:lvlText w:val="•"/>
      <w:lvlJc w:val="left"/>
      <w:pPr>
        <w:ind w:left="5034" w:hanging="360"/>
      </w:pPr>
      <w:rPr>
        <w:rFonts w:hint="default"/>
      </w:rPr>
    </w:lvl>
    <w:lvl w:ilvl="5" w:tplc="FD9E5080">
      <w:numFmt w:val="bullet"/>
      <w:lvlText w:val="•"/>
      <w:lvlJc w:val="left"/>
      <w:pPr>
        <w:ind w:left="5843" w:hanging="360"/>
      </w:pPr>
      <w:rPr>
        <w:rFonts w:hint="default"/>
      </w:rPr>
    </w:lvl>
    <w:lvl w:ilvl="6" w:tplc="CF92A25A">
      <w:numFmt w:val="bullet"/>
      <w:lvlText w:val="•"/>
      <w:lvlJc w:val="left"/>
      <w:pPr>
        <w:ind w:left="6651" w:hanging="360"/>
      </w:pPr>
      <w:rPr>
        <w:rFonts w:hint="default"/>
      </w:rPr>
    </w:lvl>
    <w:lvl w:ilvl="7" w:tplc="BDD077C2">
      <w:numFmt w:val="bullet"/>
      <w:lvlText w:val="•"/>
      <w:lvlJc w:val="left"/>
      <w:pPr>
        <w:ind w:left="7460" w:hanging="360"/>
      </w:pPr>
      <w:rPr>
        <w:rFonts w:hint="default"/>
      </w:rPr>
    </w:lvl>
    <w:lvl w:ilvl="8" w:tplc="AB042C16">
      <w:numFmt w:val="bullet"/>
      <w:lvlText w:val="•"/>
      <w:lvlJc w:val="left"/>
      <w:pPr>
        <w:ind w:left="8269" w:hanging="360"/>
      </w:pPr>
      <w:rPr>
        <w:rFonts w:hint="default"/>
      </w:rPr>
    </w:lvl>
  </w:abstractNum>
  <w:abstractNum w:abstractNumId="12" w15:restartNumberingAfterBreak="0">
    <w:nsid w:val="23D8536F"/>
    <w:multiLevelType w:val="hybridMultilevel"/>
    <w:tmpl w:val="8EF6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70DED"/>
    <w:multiLevelType w:val="hybridMultilevel"/>
    <w:tmpl w:val="B99ACB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6C15A6"/>
    <w:multiLevelType w:val="multilevel"/>
    <w:tmpl w:val="5BC623AC"/>
    <w:lvl w:ilvl="0">
      <w:start w:val="3"/>
      <w:numFmt w:val="decimal"/>
      <w:lvlText w:val="%1"/>
      <w:lvlJc w:val="left"/>
      <w:pPr>
        <w:ind w:left="360" w:hanging="360"/>
      </w:pPr>
      <w:rPr>
        <w:rFonts w:eastAsia="Times New Roman" w:hint="default"/>
        <w:sz w:val="22"/>
      </w:rPr>
    </w:lvl>
    <w:lvl w:ilvl="1">
      <w:start w:val="1"/>
      <w:numFmt w:val="decimal"/>
      <w:lvlText w:val="%1.%2"/>
      <w:lvlJc w:val="left"/>
      <w:pPr>
        <w:ind w:left="360" w:hanging="360"/>
      </w:pPr>
      <w:rPr>
        <w:rFonts w:eastAsia="Times New Roman" w:hint="default"/>
        <w:sz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1080" w:hanging="1080"/>
      </w:pPr>
      <w:rPr>
        <w:rFonts w:eastAsia="Times New Roman" w:hint="default"/>
        <w:sz w:val="22"/>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440" w:hanging="144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800" w:hanging="180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15" w15:restartNumberingAfterBreak="0">
    <w:nsid w:val="49D66316"/>
    <w:multiLevelType w:val="multilevel"/>
    <w:tmpl w:val="FACCEFE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E8D4FB0"/>
    <w:multiLevelType w:val="multilevel"/>
    <w:tmpl w:val="B9883FE8"/>
    <w:lvl w:ilvl="0">
      <w:start w:val="1"/>
      <w:numFmt w:val="decimal"/>
      <w:lvlText w:val="%1."/>
      <w:lvlJc w:val="left"/>
      <w:pPr>
        <w:ind w:left="1130" w:hanging="771"/>
      </w:pPr>
      <w:rPr>
        <w:rFonts w:ascii="Arial" w:eastAsia="Arial" w:hAnsi="Arial" w:cs="Arial" w:hint="default"/>
        <w:b/>
        <w:bCs/>
        <w:spacing w:val="-1"/>
        <w:w w:val="100"/>
        <w:sz w:val="24"/>
        <w:szCs w:val="24"/>
      </w:rPr>
    </w:lvl>
    <w:lvl w:ilvl="1">
      <w:start w:val="1"/>
      <w:numFmt w:val="decimal"/>
      <w:lvlText w:val="%1.%2"/>
      <w:lvlJc w:val="left"/>
      <w:pPr>
        <w:ind w:left="1080" w:hanging="720"/>
      </w:pPr>
      <w:rPr>
        <w:rFonts w:hint="default"/>
        <w:spacing w:val="-4"/>
        <w:w w:val="100"/>
      </w:rPr>
    </w:lvl>
    <w:lvl w:ilvl="2">
      <w:numFmt w:val="bullet"/>
      <w:lvlText w:val="o"/>
      <w:lvlJc w:val="left"/>
      <w:pPr>
        <w:ind w:left="1800" w:hanging="720"/>
      </w:pPr>
      <w:rPr>
        <w:rFonts w:ascii="Courier New" w:eastAsia="Courier New" w:hAnsi="Courier New" w:cs="Courier New" w:hint="default"/>
        <w:w w:val="99"/>
        <w:sz w:val="24"/>
        <w:szCs w:val="24"/>
      </w:rPr>
    </w:lvl>
    <w:lvl w:ilvl="3">
      <w:numFmt w:val="bullet"/>
      <w:lvlText w:val="•"/>
      <w:lvlJc w:val="left"/>
      <w:pPr>
        <w:ind w:left="1800" w:hanging="720"/>
      </w:pPr>
      <w:rPr>
        <w:rFonts w:hint="default"/>
      </w:rPr>
    </w:lvl>
    <w:lvl w:ilvl="4">
      <w:numFmt w:val="bullet"/>
      <w:lvlText w:val="•"/>
      <w:lvlJc w:val="left"/>
      <w:pPr>
        <w:ind w:left="2955" w:hanging="720"/>
      </w:pPr>
      <w:rPr>
        <w:rFonts w:hint="default"/>
      </w:rPr>
    </w:lvl>
    <w:lvl w:ilvl="5">
      <w:numFmt w:val="bullet"/>
      <w:lvlText w:val="•"/>
      <w:lvlJc w:val="left"/>
      <w:pPr>
        <w:ind w:left="4110" w:hanging="720"/>
      </w:pPr>
      <w:rPr>
        <w:rFonts w:hint="default"/>
      </w:rPr>
    </w:lvl>
    <w:lvl w:ilvl="6">
      <w:numFmt w:val="bullet"/>
      <w:lvlText w:val="•"/>
      <w:lvlJc w:val="left"/>
      <w:pPr>
        <w:ind w:left="5265" w:hanging="720"/>
      </w:pPr>
      <w:rPr>
        <w:rFonts w:hint="default"/>
      </w:rPr>
    </w:lvl>
    <w:lvl w:ilvl="7">
      <w:numFmt w:val="bullet"/>
      <w:lvlText w:val="•"/>
      <w:lvlJc w:val="left"/>
      <w:pPr>
        <w:ind w:left="6420" w:hanging="720"/>
      </w:pPr>
      <w:rPr>
        <w:rFonts w:hint="default"/>
      </w:rPr>
    </w:lvl>
    <w:lvl w:ilvl="8">
      <w:numFmt w:val="bullet"/>
      <w:lvlText w:val="•"/>
      <w:lvlJc w:val="left"/>
      <w:pPr>
        <w:ind w:left="7576" w:hanging="720"/>
      </w:pPr>
      <w:rPr>
        <w:rFonts w:hint="default"/>
      </w:rPr>
    </w:lvl>
  </w:abstractNum>
  <w:abstractNum w:abstractNumId="17" w15:restartNumberingAfterBreak="0">
    <w:nsid w:val="506A4983"/>
    <w:multiLevelType w:val="multilevel"/>
    <w:tmpl w:val="C0A2BC0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32A3208"/>
    <w:multiLevelType w:val="hybridMultilevel"/>
    <w:tmpl w:val="210413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611CF"/>
    <w:multiLevelType w:val="hybridMultilevel"/>
    <w:tmpl w:val="7D7095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1E3465"/>
    <w:multiLevelType w:val="multilevel"/>
    <w:tmpl w:val="8DA457DC"/>
    <w:lvl w:ilvl="0">
      <w:start w:val="4"/>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1" w15:restartNumberingAfterBreak="0">
    <w:nsid w:val="5D4C71FA"/>
    <w:multiLevelType w:val="multilevel"/>
    <w:tmpl w:val="8548BE4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62756426"/>
    <w:multiLevelType w:val="multilevel"/>
    <w:tmpl w:val="A9D82E3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747832"/>
    <w:multiLevelType w:val="multilevel"/>
    <w:tmpl w:val="BB38ED56"/>
    <w:lvl w:ilvl="0">
      <w:start w:val="3"/>
      <w:numFmt w:val="decimal"/>
      <w:lvlText w:val="%1"/>
      <w:lvlJc w:val="left"/>
      <w:pPr>
        <w:ind w:left="360" w:hanging="360"/>
      </w:pPr>
      <w:rPr>
        <w:rFonts w:eastAsia="Times New Roman" w:hint="default"/>
        <w:sz w:val="22"/>
      </w:rPr>
    </w:lvl>
    <w:lvl w:ilvl="1">
      <w:start w:val="1"/>
      <w:numFmt w:val="decimal"/>
      <w:lvlText w:val="%1.%2"/>
      <w:lvlJc w:val="left"/>
      <w:pPr>
        <w:ind w:left="360" w:hanging="360"/>
      </w:pPr>
      <w:rPr>
        <w:rFonts w:eastAsia="Times New Roman" w:hint="default"/>
        <w:sz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1080" w:hanging="1080"/>
      </w:pPr>
      <w:rPr>
        <w:rFonts w:eastAsia="Times New Roman" w:hint="default"/>
        <w:sz w:val="22"/>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440" w:hanging="144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800" w:hanging="180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24" w15:restartNumberingAfterBreak="0">
    <w:nsid w:val="66EA7E8D"/>
    <w:multiLevelType w:val="multilevel"/>
    <w:tmpl w:val="760413D8"/>
    <w:lvl w:ilvl="0">
      <w:start w:val="4"/>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5" w15:restartNumberingAfterBreak="0">
    <w:nsid w:val="675D3929"/>
    <w:multiLevelType w:val="hybridMultilevel"/>
    <w:tmpl w:val="F59631F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6" w15:restartNumberingAfterBreak="0">
    <w:nsid w:val="68E27961"/>
    <w:multiLevelType w:val="hybridMultilevel"/>
    <w:tmpl w:val="076E7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62603D"/>
    <w:multiLevelType w:val="multilevel"/>
    <w:tmpl w:val="91446F2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9B3B5D"/>
    <w:multiLevelType w:val="hybridMultilevel"/>
    <w:tmpl w:val="5728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F00C19"/>
    <w:multiLevelType w:val="multilevel"/>
    <w:tmpl w:val="7C9615B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4C74548"/>
    <w:multiLevelType w:val="multilevel"/>
    <w:tmpl w:val="2E20085E"/>
    <w:lvl w:ilvl="0">
      <w:start w:val="4"/>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31" w15:restartNumberingAfterBreak="0">
    <w:nsid w:val="7588314F"/>
    <w:multiLevelType w:val="hybridMultilevel"/>
    <w:tmpl w:val="A4664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9254503"/>
    <w:multiLevelType w:val="hybridMultilevel"/>
    <w:tmpl w:val="749C0A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A266554"/>
    <w:multiLevelType w:val="hybridMultilevel"/>
    <w:tmpl w:val="94A288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03762368">
    <w:abstractNumId w:val="21"/>
  </w:num>
  <w:num w:numId="2" w16cid:durableId="818041433">
    <w:abstractNumId w:val="13"/>
  </w:num>
  <w:num w:numId="3" w16cid:durableId="1884367564">
    <w:abstractNumId w:val="2"/>
  </w:num>
  <w:num w:numId="4" w16cid:durableId="239677606">
    <w:abstractNumId w:val="1"/>
  </w:num>
  <w:num w:numId="5" w16cid:durableId="106581171">
    <w:abstractNumId w:val="0"/>
  </w:num>
  <w:num w:numId="6" w16cid:durableId="938952180">
    <w:abstractNumId w:val="5"/>
  </w:num>
  <w:num w:numId="7" w16cid:durableId="1892421760">
    <w:abstractNumId w:val="4"/>
  </w:num>
  <w:num w:numId="8" w16cid:durableId="1073157396">
    <w:abstractNumId w:val="3"/>
  </w:num>
  <w:num w:numId="9" w16cid:durableId="1514296487">
    <w:abstractNumId w:val="19"/>
  </w:num>
  <w:num w:numId="10" w16cid:durableId="1695306828">
    <w:abstractNumId w:val="9"/>
  </w:num>
  <w:num w:numId="11" w16cid:durableId="741146871">
    <w:abstractNumId w:val="18"/>
  </w:num>
  <w:num w:numId="12" w16cid:durableId="853959973">
    <w:abstractNumId w:val="15"/>
  </w:num>
  <w:num w:numId="13" w16cid:durableId="229736284">
    <w:abstractNumId w:val="17"/>
  </w:num>
  <w:num w:numId="14" w16cid:durableId="978338285">
    <w:abstractNumId w:val="12"/>
  </w:num>
  <w:num w:numId="15" w16cid:durableId="1789540227">
    <w:abstractNumId w:val="26"/>
  </w:num>
  <w:num w:numId="16" w16cid:durableId="1328751436">
    <w:abstractNumId w:val="25"/>
  </w:num>
  <w:num w:numId="17" w16cid:durableId="1105033928">
    <w:abstractNumId w:val="6"/>
  </w:num>
  <w:num w:numId="18" w16cid:durableId="259529424">
    <w:abstractNumId w:val="28"/>
  </w:num>
  <w:num w:numId="19" w16cid:durableId="1657370911">
    <w:abstractNumId w:val="7"/>
    <w:lvlOverride w:ilvl="0"/>
    <w:lvlOverride w:ilvl="1"/>
    <w:lvlOverride w:ilvl="2"/>
    <w:lvlOverride w:ilvl="3"/>
    <w:lvlOverride w:ilvl="4"/>
    <w:lvlOverride w:ilvl="5"/>
    <w:lvlOverride w:ilvl="6"/>
    <w:lvlOverride w:ilvl="7"/>
    <w:lvlOverride w:ilvl="8"/>
  </w:num>
  <w:num w:numId="20" w16cid:durableId="2004773490">
    <w:abstractNumId w:val="32"/>
  </w:num>
  <w:num w:numId="21" w16cid:durableId="1424303510">
    <w:abstractNumId w:val="31"/>
  </w:num>
  <w:num w:numId="22" w16cid:durableId="939990790">
    <w:abstractNumId w:val="20"/>
  </w:num>
  <w:num w:numId="23" w16cid:durableId="1813988016">
    <w:abstractNumId w:val="30"/>
  </w:num>
  <w:num w:numId="24" w16cid:durableId="511838534">
    <w:abstractNumId w:val="24"/>
  </w:num>
  <w:num w:numId="25" w16cid:durableId="1841115563">
    <w:abstractNumId w:val="22"/>
  </w:num>
  <w:num w:numId="26" w16cid:durableId="676154016">
    <w:abstractNumId w:val="27"/>
  </w:num>
  <w:num w:numId="27" w16cid:durableId="797645291">
    <w:abstractNumId w:val="10"/>
  </w:num>
  <w:num w:numId="28" w16cid:durableId="37438843">
    <w:abstractNumId w:val="29"/>
  </w:num>
  <w:num w:numId="29" w16cid:durableId="1080713222">
    <w:abstractNumId w:val="16"/>
  </w:num>
  <w:num w:numId="30" w16cid:durableId="95949473">
    <w:abstractNumId w:val="33"/>
  </w:num>
  <w:num w:numId="31" w16cid:durableId="1699310293">
    <w:abstractNumId w:val="11"/>
  </w:num>
  <w:num w:numId="32" w16cid:durableId="1262761627">
    <w:abstractNumId w:val="8"/>
  </w:num>
  <w:num w:numId="33" w16cid:durableId="422190436">
    <w:abstractNumId w:val="23"/>
  </w:num>
  <w:num w:numId="34" w16cid:durableId="8789789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98"/>
    <w:rsid w:val="00007709"/>
    <w:rsid w:val="00035C18"/>
    <w:rsid w:val="0006754C"/>
    <w:rsid w:val="00070F00"/>
    <w:rsid w:val="000735EA"/>
    <w:rsid w:val="0009038B"/>
    <w:rsid w:val="00094427"/>
    <w:rsid w:val="00094F1A"/>
    <w:rsid w:val="000A5B2B"/>
    <w:rsid w:val="000C57B6"/>
    <w:rsid w:val="000C6163"/>
    <w:rsid w:val="000E5D1E"/>
    <w:rsid w:val="000F2ECA"/>
    <w:rsid w:val="000F5593"/>
    <w:rsid w:val="000F5B56"/>
    <w:rsid w:val="000F625E"/>
    <w:rsid w:val="001011C7"/>
    <w:rsid w:val="0010279E"/>
    <w:rsid w:val="0010511E"/>
    <w:rsid w:val="001142A8"/>
    <w:rsid w:val="00143C86"/>
    <w:rsid w:val="00154D2D"/>
    <w:rsid w:val="00170C64"/>
    <w:rsid w:val="00174945"/>
    <w:rsid w:val="00187DBF"/>
    <w:rsid w:val="001A78AB"/>
    <w:rsid w:val="001C04D6"/>
    <w:rsid w:val="001C4B42"/>
    <w:rsid w:val="001C607B"/>
    <w:rsid w:val="001E61EB"/>
    <w:rsid w:val="001E6482"/>
    <w:rsid w:val="001E7014"/>
    <w:rsid w:val="002020E4"/>
    <w:rsid w:val="0020363A"/>
    <w:rsid w:val="00212250"/>
    <w:rsid w:val="0022466D"/>
    <w:rsid w:val="00242569"/>
    <w:rsid w:val="0027213A"/>
    <w:rsid w:val="00272EFF"/>
    <w:rsid w:val="00281410"/>
    <w:rsid w:val="00285233"/>
    <w:rsid w:val="00293517"/>
    <w:rsid w:val="002977BF"/>
    <w:rsid w:val="002A18AA"/>
    <w:rsid w:val="002A3EB4"/>
    <w:rsid w:val="003357AE"/>
    <w:rsid w:val="0034004A"/>
    <w:rsid w:val="003847E2"/>
    <w:rsid w:val="003B4605"/>
    <w:rsid w:val="003D6214"/>
    <w:rsid w:val="003E2496"/>
    <w:rsid w:val="003E32A4"/>
    <w:rsid w:val="003E51E4"/>
    <w:rsid w:val="003E747B"/>
    <w:rsid w:val="00400592"/>
    <w:rsid w:val="00405198"/>
    <w:rsid w:val="00421A0C"/>
    <w:rsid w:val="004500FB"/>
    <w:rsid w:val="00455CF9"/>
    <w:rsid w:val="00460F50"/>
    <w:rsid w:val="00467800"/>
    <w:rsid w:val="004A0AAD"/>
    <w:rsid w:val="004A7A17"/>
    <w:rsid w:val="004C1DFB"/>
    <w:rsid w:val="004E1D5F"/>
    <w:rsid w:val="004E3188"/>
    <w:rsid w:val="00500F13"/>
    <w:rsid w:val="00505FE8"/>
    <w:rsid w:val="00534ED2"/>
    <w:rsid w:val="0053616C"/>
    <w:rsid w:val="0053716D"/>
    <w:rsid w:val="00550D0B"/>
    <w:rsid w:val="00553710"/>
    <w:rsid w:val="005614A3"/>
    <w:rsid w:val="00577107"/>
    <w:rsid w:val="00577842"/>
    <w:rsid w:val="00596B98"/>
    <w:rsid w:val="005A50E0"/>
    <w:rsid w:val="005A7ED7"/>
    <w:rsid w:val="005D1C5D"/>
    <w:rsid w:val="005D1CE4"/>
    <w:rsid w:val="005E6940"/>
    <w:rsid w:val="00614A39"/>
    <w:rsid w:val="006344C2"/>
    <w:rsid w:val="006461D6"/>
    <w:rsid w:val="0066069A"/>
    <w:rsid w:val="0066562F"/>
    <w:rsid w:val="00674814"/>
    <w:rsid w:val="006822FA"/>
    <w:rsid w:val="006972AE"/>
    <w:rsid w:val="006A2B83"/>
    <w:rsid w:val="006A7C66"/>
    <w:rsid w:val="006B1BD3"/>
    <w:rsid w:val="006C5F4C"/>
    <w:rsid w:val="006E560B"/>
    <w:rsid w:val="006E5B33"/>
    <w:rsid w:val="00710767"/>
    <w:rsid w:val="00732029"/>
    <w:rsid w:val="007343CA"/>
    <w:rsid w:val="00751080"/>
    <w:rsid w:val="00752527"/>
    <w:rsid w:val="0078357F"/>
    <w:rsid w:val="00790CAB"/>
    <w:rsid w:val="007A1126"/>
    <w:rsid w:val="007A4E44"/>
    <w:rsid w:val="007B2AAC"/>
    <w:rsid w:val="007C6A9A"/>
    <w:rsid w:val="007D2DB4"/>
    <w:rsid w:val="007D3977"/>
    <w:rsid w:val="00830F7D"/>
    <w:rsid w:val="00845800"/>
    <w:rsid w:val="008632AC"/>
    <w:rsid w:val="008C2E86"/>
    <w:rsid w:val="008E6BC5"/>
    <w:rsid w:val="008F153B"/>
    <w:rsid w:val="008F1BE0"/>
    <w:rsid w:val="008F32BA"/>
    <w:rsid w:val="009012FC"/>
    <w:rsid w:val="009037C3"/>
    <w:rsid w:val="00903D1C"/>
    <w:rsid w:val="00914DAA"/>
    <w:rsid w:val="009375DE"/>
    <w:rsid w:val="00942535"/>
    <w:rsid w:val="00962BC6"/>
    <w:rsid w:val="00964A3E"/>
    <w:rsid w:val="0097529F"/>
    <w:rsid w:val="00975C43"/>
    <w:rsid w:val="009A4EF9"/>
    <w:rsid w:val="009C3A5B"/>
    <w:rsid w:val="009E1BB2"/>
    <w:rsid w:val="009E5582"/>
    <w:rsid w:val="00A23947"/>
    <w:rsid w:val="00A334F0"/>
    <w:rsid w:val="00A95F96"/>
    <w:rsid w:val="00A9632C"/>
    <w:rsid w:val="00AD1966"/>
    <w:rsid w:val="00AD3C5C"/>
    <w:rsid w:val="00AD6FF9"/>
    <w:rsid w:val="00B024F7"/>
    <w:rsid w:val="00B12921"/>
    <w:rsid w:val="00B12C56"/>
    <w:rsid w:val="00B3070F"/>
    <w:rsid w:val="00B37D79"/>
    <w:rsid w:val="00B432C7"/>
    <w:rsid w:val="00B4407B"/>
    <w:rsid w:val="00B4450E"/>
    <w:rsid w:val="00B55F1E"/>
    <w:rsid w:val="00B7225B"/>
    <w:rsid w:val="00B8149A"/>
    <w:rsid w:val="00B87977"/>
    <w:rsid w:val="00BB175B"/>
    <w:rsid w:val="00BB2BB6"/>
    <w:rsid w:val="00BC61B0"/>
    <w:rsid w:val="00BF48DF"/>
    <w:rsid w:val="00C15E4A"/>
    <w:rsid w:val="00C56DE6"/>
    <w:rsid w:val="00C62BCB"/>
    <w:rsid w:val="00C8156C"/>
    <w:rsid w:val="00CA647F"/>
    <w:rsid w:val="00CC0B79"/>
    <w:rsid w:val="00CE253E"/>
    <w:rsid w:val="00CE6C58"/>
    <w:rsid w:val="00CF489D"/>
    <w:rsid w:val="00D3670C"/>
    <w:rsid w:val="00D513DB"/>
    <w:rsid w:val="00D52E33"/>
    <w:rsid w:val="00D87185"/>
    <w:rsid w:val="00D87B92"/>
    <w:rsid w:val="00D96653"/>
    <w:rsid w:val="00DB437F"/>
    <w:rsid w:val="00DB5A19"/>
    <w:rsid w:val="00DB5AE1"/>
    <w:rsid w:val="00DD5C44"/>
    <w:rsid w:val="00DE66DD"/>
    <w:rsid w:val="00DF0D02"/>
    <w:rsid w:val="00E0378C"/>
    <w:rsid w:val="00E32DE0"/>
    <w:rsid w:val="00E36754"/>
    <w:rsid w:val="00E52E22"/>
    <w:rsid w:val="00E639FB"/>
    <w:rsid w:val="00E65B7C"/>
    <w:rsid w:val="00E80A95"/>
    <w:rsid w:val="00E873B7"/>
    <w:rsid w:val="00EA3C7F"/>
    <w:rsid w:val="00EC58DD"/>
    <w:rsid w:val="00ED3064"/>
    <w:rsid w:val="00ED5AC2"/>
    <w:rsid w:val="00EE0787"/>
    <w:rsid w:val="00EF215F"/>
    <w:rsid w:val="00EF4B3E"/>
    <w:rsid w:val="00F13241"/>
    <w:rsid w:val="00F145A1"/>
    <w:rsid w:val="00F1649D"/>
    <w:rsid w:val="00F20C40"/>
    <w:rsid w:val="00F23EC2"/>
    <w:rsid w:val="00F30D12"/>
    <w:rsid w:val="00F36CC8"/>
    <w:rsid w:val="00F461C2"/>
    <w:rsid w:val="00F65C68"/>
    <w:rsid w:val="00FB4199"/>
    <w:rsid w:val="00FD0571"/>
    <w:rsid w:val="00FD2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6B3340"/>
  <w15:chartTrackingRefBased/>
  <w15:docId w15:val="{1939080A-451B-4B0C-88C0-4767461A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D6FF9"/>
    <w:pPr>
      <w:widowControl w:val="0"/>
      <w:autoSpaceDE w:val="0"/>
      <w:autoSpaceDN w:val="0"/>
      <w:adjustRightInd w:val="0"/>
      <w:spacing w:before="69"/>
      <w:ind w:left="220"/>
      <w:outlineLvl w:val="0"/>
    </w:pPr>
    <w:rPr>
      <w:rFonts w:ascii="Arial" w:hAnsi="Arial" w:cs="Arial"/>
      <w:b/>
      <w:bCs/>
    </w:rPr>
  </w:style>
  <w:style w:type="paragraph" w:styleId="Heading2">
    <w:name w:val="heading 2"/>
    <w:basedOn w:val="Normal"/>
    <w:next w:val="Normal"/>
    <w:qFormat/>
    <w:rsid w:val="007A4E44"/>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39"/>
    <w:rsid w:val="00154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363A"/>
    <w:pPr>
      <w:autoSpaceDE w:val="0"/>
      <w:autoSpaceDN w:val="0"/>
      <w:adjustRightInd w:val="0"/>
    </w:pPr>
    <w:rPr>
      <w:rFonts w:ascii="Arial" w:hAnsi="Arial" w:cs="Arial"/>
      <w:color w:val="000000"/>
      <w:sz w:val="24"/>
      <w:szCs w:val="24"/>
    </w:rPr>
  </w:style>
  <w:style w:type="paragraph" w:styleId="BodyText">
    <w:name w:val="Body Text"/>
    <w:basedOn w:val="Normal"/>
    <w:rsid w:val="00AD6FF9"/>
    <w:pPr>
      <w:widowControl w:val="0"/>
      <w:autoSpaceDE w:val="0"/>
      <w:autoSpaceDN w:val="0"/>
      <w:adjustRightInd w:val="0"/>
      <w:ind w:left="459" w:hanging="360"/>
    </w:pPr>
    <w:rPr>
      <w:rFonts w:ascii="Arial" w:hAnsi="Arial" w:cs="Arial"/>
      <w:sz w:val="20"/>
      <w:szCs w:val="20"/>
    </w:rPr>
  </w:style>
  <w:style w:type="paragraph" w:styleId="ListParagraph">
    <w:name w:val="List Paragraph"/>
    <w:basedOn w:val="Normal"/>
    <w:uiPriority w:val="99"/>
    <w:qFormat/>
    <w:rsid w:val="00AD6FF9"/>
    <w:pPr>
      <w:widowControl w:val="0"/>
      <w:autoSpaceDE w:val="0"/>
      <w:autoSpaceDN w:val="0"/>
      <w:adjustRightInd w:val="0"/>
    </w:pPr>
  </w:style>
  <w:style w:type="paragraph" w:customStyle="1" w:styleId="TableParagraph">
    <w:name w:val="Table Paragraph"/>
    <w:basedOn w:val="Normal"/>
    <w:uiPriority w:val="1"/>
    <w:qFormat/>
    <w:rsid w:val="00AD6FF9"/>
    <w:pPr>
      <w:widowControl w:val="0"/>
      <w:autoSpaceDE w:val="0"/>
      <w:autoSpaceDN w:val="0"/>
      <w:adjustRightInd w:val="0"/>
    </w:pPr>
  </w:style>
  <w:style w:type="character" w:styleId="Hyperlink">
    <w:name w:val="Hyperlink"/>
    <w:uiPriority w:val="99"/>
    <w:rsid w:val="007A4E44"/>
    <w:rPr>
      <w:color w:val="0000FF"/>
      <w:u w:val="single"/>
    </w:rPr>
  </w:style>
  <w:style w:type="paragraph" w:styleId="NormalWeb">
    <w:name w:val="Normal (Web)"/>
    <w:basedOn w:val="Normal"/>
    <w:uiPriority w:val="99"/>
    <w:rsid w:val="007A4E44"/>
    <w:pPr>
      <w:spacing w:before="100" w:beforeAutospacing="1" w:after="100" w:afterAutospacing="1"/>
    </w:pPr>
  </w:style>
  <w:style w:type="character" w:customStyle="1" w:styleId="A5">
    <w:name w:val="A5"/>
    <w:uiPriority w:val="99"/>
    <w:rsid w:val="007B2AAC"/>
    <w:rPr>
      <w:rFonts w:cs="FUNISO+ArialMT"/>
      <w:color w:val="000000"/>
      <w:sz w:val="20"/>
      <w:szCs w:val="20"/>
    </w:rPr>
  </w:style>
  <w:style w:type="paragraph" w:styleId="BalloonText">
    <w:name w:val="Balloon Text"/>
    <w:basedOn w:val="Normal"/>
    <w:link w:val="BalloonTextChar"/>
    <w:rsid w:val="00FD0571"/>
    <w:rPr>
      <w:rFonts w:ascii="Segoe UI" w:hAnsi="Segoe UI" w:cs="Segoe UI"/>
      <w:sz w:val="18"/>
      <w:szCs w:val="18"/>
    </w:rPr>
  </w:style>
  <w:style w:type="character" w:customStyle="1" w:styleId="BalloonTextChar">
    <w:name w:val="Balloon Text Char"/>
    <w:link w:val="BalloonText"/>
    <w:rsid w:val="00FD0571"/>
    <w:rPr>
      <w:rFonts w:ascii="Segoe UI" w:hAnsi="Segoe UI" w:cs="Segoe UI"/>
      <w:sz w:val="18"/>
      <w:szCs w:val="18"/>
    </w:rPr>
  </w:style>
  <w:style w:type="character" w:styleId="CommentReference">
    <w:name w:val="annotation reference"/>
    <w:rsid w:val="00F145A1"/>
    <w:rPr>
      <w:sz w:val="16"/>
      <w:szCs w:val="16"/>
    </w:rPr>
  </w:style>
  <w:style w:type="paragraph" w:styleId="CommentText">
    <w:name w:val="annotation text"/>
    <w:basedOn w:val="Normal"/>
    <w:link w:val="CommentTextChar"/>
    <w:uiPriority w:val="99"/>
    <w:rsid w:val="00F145A1"/>
    <w:rPr>
      <w:sz w:val="20"/>
      <w:szCs w:val="20"/>
    </w:rPr>
  </w:style>
  <w:style w:type="character" w:customStyle="1" w:styleId="CommentTextChar">
    <w:name w:val="Comment Text Char"/>
    <w:basedOn w:val="DefaultParagraphFont"/>
    <w:link w:val="CommentText"/>
    <w:uiPriority w:val="99"/>
    <w:rsid w:val="00F145A1"/>
  </w:style>
  <w:style w:type="paragraph" w:styleId="CommentSubject">
    <w:name w:val="annotation subject"/>
    <w:basedOn w:val="CommentText"/>
    <w:next w:val="CommentText"/>
    <w:link w:val="CommentSubjectChar"/>
    <w:rsid w:val="00F145A1"/>
    <w:rPr>
      <w:b/>
      <w:bCs/>
    </w:rPr>
  </w:style>
  <w:style w:type="character" w:customStyle="1" w:styleId="CommentSubjectChar">
    <w:name w:val="Comment Subject Char"/>
    <w:link w:val="CommentSubject"/>
    <w:rsid w:val="00F145A1"/>
    <w:rPr>
      <w:b/>
      <w:bCs/>
    </w:rPr>
  </w:style>
  <w:style w:type="paragraph" w:styleId="Revision">
    <w:name w:val="Revision"/>
    <w:hidden/>
    <w:uiPriority w:val="99"/>
    <w:semiHidden/>
    <w:rsid w:val="002A18AA"/>
    <w:rPr>
      <w:sz w:val="24"/>
      <w:szCs w:val="24"/>
    </w:rPr>
  </w:style>
  <w:style w:type="character" w:customStyle="1" w:styleId="gmaildefault">
    <w:name w:val="gmail_default"/>
    <w:rsid w:val="009037C3"/>
  </w:style>
  <w:style w:type="character" w:customStyle="1" w:styleId="A3">
    <w:name w:val="A3"/>
    <w:uiPriority w:val="99"/>
    <w:rsid w:val="009037C3"/>
    <w:rPr>
      <w:b/>
      <w:bCs/>
      <w:color w:val="000000"/>
      <w:sz w:val="18"/>
      <w:szCs w:val="18"/>
    </w:rPr>
  </w:style>
  <w:style w:type="character" w:styleId="FootnoteReference">
    <w:name w:val="footnote reference"/>
    <w:uiPriority w:val="99"/>
    <w:unhideWhenUsed/>
    <w:rsid w:val="009037C3"/>
    <w:rPr>
      <w:vertAlign w:val="superscript"/>
    </w:rPr>
  </w:style>
  <w:style w:type="paragraph" w:styleId="FootnoteText">
    <w:name w:val="footnote text"/>
    <w:basedOn w:val="Normal"/>
    <w:link w:val="FootnoteTextChar"/>
    <w:uiPriority w:val="99"/>
    <w:unhideWhenUsed/>
    <w:rsid w:val="009037C3"/>
    <w:rPr>
      <w:rFonts w:ascii="Gill Sans" w:hAnsi="Gill Sans"/>
      <w:lang w:eastAsia="en-US"/>
    </w:rPr>
  </w:style>
  <w:style w:type="character" w:customStyle="1" w:styleId="FootnoteTextChar">
    <w:name w:val="Footnote Text Char"/>
    <w:link w:val="FootnoteText"/>
    <w:uiPriority w:val="99"/>
    <w:rsid w:val="009037C3"/>
    <w:rPr>
      <w:rFonts w:ascii="Gill Sans" w:hAnsi="Gill Sans"/>
      <w:sz w:val="24"/>
      <w:szCs w:val="24"/>
      <w:lang w:eastAsia="en-US"/>
    </w:rPr>
  </w:style>
  <w:style w:type="paragraph" w:customStyle="1" w:styleId="StyleStyleNumberedParagraphBoldNotBold">
    <w:name w:val="Style Style Numbered Paragraph + Bold + Not Bold"/>
    <w:basedOn w:val="Normal"/>
    <w:rsid w:val="00F1649D"/>
    <w:pPr>
      <w:tabs>
        <w:tab w:val="num" w:pos="709"/>
      </w:tabs>
      <w:ind w:left="709" w:hanging="709"/>
    </w:pPr>
    <w:rPr>
      <w:rFonts w:ascii="Calibri" w:eastAsia="Calibri" w:hAnsi="Calibri"/>
      <w:sz w:val="22"/>
      <w:szCs w:val="22"/>
      <w:lang w:eastAsia="en-US"/>
    </w:rPr>
  </w:style>
  <w:style w:type="paragraph" w:customStyle="1" w:styleId="NumberedParagraph">
    <w:name w:val="Numbered Paragraph"/>
    <w:basedOn w:val="Normal"/>
    <w:rsid w:val="00143C86"/>
    <w:pPr>
      <w:numPr>
        <w:numId w:val="27"/>
      </w:numPr>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80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2" ma:contentTypeDescription="Create a new document." ma:contentTypeScope="" ma:versionID="f88ab4f062ab82f60ff034d477237d69">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fe2ef40ba50cdb36b52f9641210a5b2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 xmlns="fc78463e-d5b0-4fd8-abb1-e1eb3572d92c" xsi:nil="true"/>
  </documentManagement>
</p:properties>
</file>

<file path=customXml/itemProps1.xml><?xml version="1.0" encoding="utf-8"?>
<ds:datastoreItem xmlns:ds="http://schemas.openxmlformats.org/officeDocument/2006/customXml" ds:itemID="{8396FE2B-776E-437A-980B-78FE4D457663}">
  <ds:schemaRefs>
    <ds:schemaRef ds:uri="http://schemas.microsoft.com/sharepoint/v3/contenttype/forms"/>
  </ds:schemaRefs>
</ds:datastoreItem>
</file>

<file path=customXml/itemProps2.xml><?xml version="1.0" encoding="utf-8"?>
<ds:datastoreItem xmlns:ds="http://schemas.openxmlformats.org/officeDocument/2006/customXml" ds:itemID="{7DE13DA3-37BB-48F8-9FCD-EA6B1009DB68}">
  <ds:schemaRefs>
    <ds:schemaRef ds:uri="http://schemas.microsoft.com/office/2006/metadata/longProperties"/>
  </ds:schemaRefs>
</ds:datastoreItem>
</file>

<file path=customXml/itemProps3.xml><?xml version="1.0" encoding="utf-8"?>
<ds:datastoreItem xmlns:ds="http://schemas.openxmlformats.org/officeDocument/2006/customXml" ds:itemID="{D3B633B4-8F76-456B-B27D-5DF4A390CB28}">
  <ds:schemaRefs>
    <ds:schemaRef ds:uri="http://schemas.openxmlformats.org/officeDocument/2006/bibliography"/>
  </ds:schemaRefs>
</ds:datastoreItem>
</file>

<file path=customXml/itemProps4.xml><?xml version="1.0" encoding="utf-8"?>
<ds:datastoreItem xmlns:ds="http://schemas.openxmlformats.org/officeDocument/2006/customXml" ds:itemID="{8E2840C1-B98F-403F-8608-3D3D139F1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8C1CF7-3F25-45D8-A745-C9381A42A0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1236</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Statement of Publicity and Consultation on Supplementary Planning (SG) notes</vt:lpstr>
    </vt:vector>
  </TitlesOfParts>
  <Company>Falkirk Council</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Publicity and Consultation on Supplementary Planning (SG) notes</dc:title>
  <dc:subject/>
  <dc:creator>Administrator</dc:creator>
  <cp:keywords/>
  <dc:description/>
  <cp:lastModifiedBy>Jonathon Dickson</cp:lastModifiedBy>
  <cp:revision>2</cp:revision>
  <cp:lastPrinted>2015-11-03T09:55:00Z</cp:lastPrinted>
  <dcterms:created xsi:type="dcterms:W3CDTF">2024-11-13T15:26:00Z</dcterms:created>
  <dcterms:modified xsi:type="dcterms:W3CDTF">2024-11-13T15:26:00Z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Louise Blance</vt:lpwstr>
  </property>
  <property fmtid="{D5CDD505-2E9C-101B-9397-08002B2CF9AE}" pid="4" name="Order">
    <vt:lpwstr>772800.000000000</vt:lpwstr>
  </property>
  <property fmtid="{D5CDD505-2E9C-101B-9397-08002B2CF9AE}" pid="5" name="xd_ProgID">
    <vt:lpwstr/>
  </property>
  <property fmtid="{D5CDD505-2E9C-101B-9397-08002B2CF9AE}" pid="6" name="SharedWithUsers">
    <vt:lpwstr/>
  </property>
  <property fmtid="{D5CDD505-2E9C-101B-9397-08002B2CF9AE}" pid="7" name="_ExtendedDescription">
    <vt:lpwstr/>
  </property>
  <property fmtid="{D5CDD505-2E9C-101B-9397-08002B2CF9AE}" pid="8" name="display_urn:schemas-microsoft-com:office:office#Author">
    <vt:lpwstr>Louise Blance</vt:lpwstr>
  </property>
  <property fmtid="{D5CDD505-2E9C-101B-9397-08002B2CF9AE}" pid="9" name="ComplianceAssetId">
    <vt:lpwstr/>
  </property>
  <property fmtid="{D5CDD505-2E9C-101B-9397-08002B2CF9AE}" pid="10" name="TemplateUrl">
    <vt:lpwstr/>
  </property>
  <property fmtid="{D5CDD505-2E9C-101B-9397-08002B2CF9AE}" pid="11" name="_SourceUrl">
    <vt:lpwstr/>
  </property>
  <property fmtid="{D5CDD505-2E9C-101B-9397-08002B2CF9AE}" pid="12" name="_SharedFileIndex">
    <vt:lpwstr/>
  </property>
</Properties>
</file>